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19" w:rsidRPr="00D018A1" w:rsidRDefault="00D85619" w:rsidP="00D85619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D85619" w:rsidRPr="00D018A1" w:rsidRDefault="00D85619" w:rsidP="00D85619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D85619" w:rsidRDefault="00D85619" w:rsidP="00D85619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D85619" w:rsidRPr="00C13112" w:rsidRDefault="00D85619" w:rsidP="00D85619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22.01.2018          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 xml:space="preserve">         1-к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8823F6" w:rsidRDefault="008823F6" w:rsidP="00CD29F2">
      <w:pPr>
        <w:jc w:val="center"/>
        <w:rPr>
          <w:b/>
          <w:lang w:val="uk-UA" w:eastAsia="ru-RU"/>
        </w:rPr>
      </w:pPr>
    </w:p>
    <w:p w:rsidR="001A075B" w:rsidRPr="001A075B" w:rsidRDefault="00CD29F2" w:rsidP="00CD29F2">
      <w:pPr>
        <w:jc w:val="center"/>
        <w:rPr>
          <w:b/>
          <w:sz w:val="28"/>
          <w:szCs w:val="28"/>
          <w:lang w:val="uk-UA" w:eastAsia="ru-RU"/>
        </w:rPr>
      </w:pPr>
      <w:r w:rsidRPr="00615520">
        <w:rPr>
          <w:b/>
          <w:sz w:val="28"/>
          <w:szCs w:val="28"/>
          <w:lang w:val="uk-UA" w:eastAsia="ru-RU"/>
        </w:rPr>
        <w:t xml:space="preserve">УМОВИ </w:t>
      </w:r>
      <w:r w:rsidRPr="00615520">
        <w:rPr>
          <w:b/>
          <w:sz w:val="28"/>
          <w:szCs w:val="28"/>
          <w:lang w:val="uk-UA" w:eastAsia="ru-RU"/>
        </w:rPr>
        <w:br/>
      </w:r>
      <w:r w:rsidRPr="001A075B">
        <w:rPr>
          <w:b/>
          <w:sz w:val="28"/>
          <w:szCs w:val="28"/>
          <w:lang w:val="uk-UA" w:eastAsia="ru-RU"/>
        </w:rPr>
        <w:t xml:space="preserve">проведення конкурсу </w:t>
      </w:r>
      <w:r w:rsidR="00E24BF7" w:rsidRPr="001A075B">
        <w:rPr>
          <w:b/>
          <w:sz w:val="28"/>
          <w:szCs w:val="28"/>
          <w:lang w:val="uk-UA" w:eastAsia="ru-RU"/>
        </w:rPr>
        <w:t>на зайняття вакантної посади</w:t>
      </w:r>
    </w:p>
    <w:p w:rsidR="00CD29F2" w:rsidRPr="001A075B" w:rsidRDefault="00CD29F2" w:rsidP="001A075B">
      <w:pPr>
        <w:jc w:val="center"/>
        <w:rPr>
          <w:b/>
          <w:sz w:val="28"/>
          <w:szCs w:val="28"/>
          <w:lang w:val="uk-UA" w:eastAsia="ru-RU"/>
        </w:rPr>
      </w:pPr>
      <w:r w:rsidRPr="001A075B">
        <w:rPr>
          <w:b/>
          <w:sz w:val="28"/>
          <w:szCs w:val="28"/>
          <w:lang w:val="uk-UA" w:eastAsia="ru-RU"/>
        </w:rPr>
        <w:t>начальника управління житлово-комунального господарства Подільської районної в місті Києві державної адміністрації</w:t>
      </w:r>
      <w:r w:rsidR="003F721C">
        <w:rPr>
          <w:b/>
          <w:sz w:val="28"/>
          <w:szCs w:val="28"/>
          <w:lang w:val="uk-UA" w:eastAsia="ru-RU"/>
        </w:rPr>
        <w:t xml:space="preserve"> </w:t>
      </w:r>
      <w:r w:rsidR="001A075B" w:rsidRPr="001A075B">
        <w:rPr>
          <w:b/>
          <w:sz w:val="28"/>
          <w:szCs w:val="28"/>
          <w:lang w:val="uk-UA" w:eastAsia="ru-RU"/>
        </w:rPr>
        <w:t>(категорія «Б»)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10065"/>
      </w:tblGrid>
      <w:tr w:rsidR="00CD29F2" w:rsidRPr="00D85619" w:rsidTr="005276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520" w:rsidRPr="005971F3" w:rsidRDefault="00615520">
            <w:pPr>
              <w:rPr>
                <w:sz w:val="10"/>
                <w:szCs w:val="10"/>
                <w:lang w:val="uk-UA"/>
              </w:rPr>
            </w:pPr>
          </w:p>
          <w:tbl>
            <w:tblPr>
              <w:tblStyle w:val="a4"/>
              <w:tblW w:w="9918" w:type="dxa"/>
              <w:tblLook w:val="04A0"/>
            </w:tblPr>
            <w:tblGrid>
              <w:gridCol w:w="421"/>
              <w:gridCol w:w="2976"/>
              <w:gridCol w:w="6521"/>
            </w:tblGrid>
            <w:tr w:rsidR="00EE49ED" w:rsidTr="00A877D6">
              <w:tc>
                <w:tcPr>
                  <w:tcW w:w="9918" w:type="dxa"/>
                  <w:gridSpan w:val="3"/>
                </w:tcPr>
                <w:p w:rsidR="00EE49ED" w:rsidRPr="00C95A24" w:rsidRDefault="00EE49ED" w:rsidP="00615520">
                  <w:pPr>
                    <w:jc w:val="center"/>
                    <w:rPr>
                      <w:lang w:val="uk-UA"/>
                    </w:rPr>
                  </w:pPr>
                  <w:r w:rsidRPr="00C95A24">
                    <w:rPr>
                      <w:lang w:val="uk-UA"/>
                    </w:rPr>
                    <w:t>Загальні умови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521" w:type="dxa"/>
                </w:tcPr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здійснює керівництво діяльністю управління, розподіляє обов’язки між працівниками, очолює та контролює їх роботу;</w:t>
                  </w:r>
                </w:p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забезпечує ефективне виконання покладених на управління завдань щодо реалізації державної політики у сфері житлово-комунального господарства;</w:t>
                  </w:r>
                </w:p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визначає ступінь відповідальності</w:t>
                  </w:r>
                  <w:r w:rsidR="00EB15B4" w:rsidRPr="00AE3CCC">
                    <w:rPr>
                      <w:sz w:val="24"/>
                      <w:szCs w:val="24"/>
                      <w:lang w:val="uk-UA" w:eastAsia="ru-RU"/>
                    </w:rPr>
                    <w:t xml:space="preserve"> заступника начальника управління, керівників відділів у складі управління, формує та затверджує положення про структурні відділи, посадові інструкції працівників;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здійснює аналіз стану і тенденції розвитку сфери житлово-комунального господарства Подільського району та готує пропозиції до проекту місцевого бюджету щодо фінансування районних програм розвитку </w:t>
                  </w:r>
                  <w:proofErr w:type="spellStart"/>
                  <w:r w:rsidRPr="00AE3CCC">
                    <w:rPr>
                      <w:sz w:val="24"/>
                      <w:szCs w:val="24"/>
                      <w:lang w:val="uk-UA" w:eastAsia="ru-RU"/>
                    </w:rPr>
                    <w:t>житлово</w:t>
                  </w:r>
                  <w:proofErr w:type="spellEnd"/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– комунального господарства і благоустрою району;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організовує та скликає наради з питань, що належать до компетенції управління;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розробляє проекти нормативно – правових актів, що стосуються питань управління житлово-комунального господарства та державної служби;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забезпечує дотримання працівниками управління законодавства України з питань державної служби та запобігання і протидії корупції;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проводить прийом громадян, що проживають на території Подільського району міста Києва та надає допомогу для вирішення порушених ними питань;</w:t>
                  </w:r>
                </w:p>
                <w:p w:rsidR="005A4DAE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організовує, регулює та контролює своєчасний та якісний розгляд працівниками управління звернень громадян, громадських об’єднань, установ, організацій;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контрол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>ює здійснення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заходів, спрямованих на забезпечення сталої роботи житлово-комунального господарства району;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приймає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участь у реалізації державної політики з питань раціонального використання природних ресурсів, санітарного стану населених пунктів, поліпшення технічного і технологічного стану систем водопостачання та водовідведення;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бере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участь у реалізації державної політики у сфері житлово-комунального господарства;</w:t>
                  </w:r>
                </w:p>
                <w:p w:rsidR="00EE49ED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забезпечує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координаці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>ю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роботи житлово-комунальних підприємств, пов’язана з наданням населенню району житлово-комунальних послуг;</w:t>
                  </w:r>
                </w:p>
                <w:p w:rsidR="00A877D6" w:rsidRPr="00AE3CCC" w:rsidRDefault="00EE49ED" w:rsidP="00AE3CCC">
                  <w:pPr>
                    <w:ind w:firstLine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 проводить роботу щодо створення сприятливого організаційного та психологічного клімату, формування корпоративної культури у колективі управління.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521" w:type="dxa"/>
                </w:tcPr>
                <w:p w:rsidR="00EE49ED" w:rsidRPr="00CD29AC" w:rsidRDefault="00EE49ED" w:rsidP="005034B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CD29AC">
                    <w:rPr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EE49ED" w:rsidRDefault="00EE49ED" w:rsidP="00253808">
                  <w:pPr>
                    <w:rPr>
                      <w:lang w:val="uk-UA"/>
                    </w:rPr>
                  </w:pPr>
                  <w:r w:rsidRPr="00CD29AC">
                    <w:rPr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  <w:r w:rsidRPr="00CD29AC">
                    <w:rPr>
                      <w:sz w:val="24"/>
                      <w:szCs w:val="24"/>
                      <w:lang w:val="uk-UA" w:eastAsia="ru-RU"/>
                    </w:rPr>
                    <w:t xml:space="preserve"> 50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, 52</w:t>
                  </w:r>
                  <w:r w:rsidRPr="00CD29AC">
                    <w:rPr>
                      <w:sz w:val="24"/>
                      <w:szCs w:val="24"/>
                      <w:lang w:val="uk-UA" w:eastAsia="ru-RU"/>
                    </w:rPr>
                    <w:t xml:space="preserve">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521" w:type="dxa"/>
                </w:tcPr>
                <w:p w:rsidR="00EE49ED" w:rsidRPr="00AE3CCC" w:rsidRDefault="00EE49ED" w:rsidP="00BA4EC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EE49ED" w:rsidRPr="00AE3CCC" w:rsidRDefault="00EE49ED" w:rsidP="00BA4EC2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EE49ED" w:rsidRPr="00AE3CCC" w:rsidRDefault="00EE49E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521" w:type="dxa"/>
                </w:tcPr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6" w:anchor="n13" w:tgtFrame="_blank" w:history="1">
                    <w:r w:rsidRPr="009D2F9E">
                      <w:rPr>
                        <w:sz w:val="24"/>
                        <w:szCs w:val="24"/>
                        <w:lang w:val="uk-UA" w:eastAsia="ru-RU"/>
                      </w:rPr>
                      <w:t>третьою</w:t>
                    </w:r>
                  </w:hyperlink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7" w:anchor="n14" w:tgtFrame="_blank" w:history="1">
                    <w:r w:rsidRPr="009D2F9E">
                      <w:rPr>
                        <w:sz w:val="24"/>
                        <w:szCs w:val="24"/>
                        <w:lang w:val="uk-UA" w:eastAsia="ru-RU"/>
                      </w:rPr>
                      <w:t>четвертою</w:t>
                    </w:r>
                  </w:hyperlink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6) заповнена особова картка встановленого зразка;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4"/>
                      <w:szCs w:val="4"/>
                      <w:lang w:val="uk-UA" w:eastAsia="ru-RU"/>
                    </w:rPr>
                  </w:pP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EE49ED" w:rsidRPr="009D2F9E" w:rsidRDefault="00EE49ED" w:rsidP="00BA4EC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EE49ED" w:rsidRPr="009D2F9E" w:rsidRDefault="00EE49ED" w:rsidP="009D2F9E">
                  <w:pPr>
                    <w:ind w:left="57"/>
                    <w:rPr>
                      <w:lang w:val="uk-UA" w:eastAsia="ru-RU"/>
                    </w:rPr>
                  </w:pP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хв. 1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3 лютого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EE49ED" w:rsidRPr="00AE3CCC" w:rsidRDefault="00EE49ED" w:rsidP="0070725A">
                  <w:pPr>
                    <w:spacing w:before="100" w:beforeAutospacing="1" w:after="100" w:afterAutospacing="1"/>
                    <w:rPr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6521" w:type="dxa"/>
                </w:tcPr>
                <w:p w:rsidR="00EE49ED" w:rsidRPr="009D2F9E" w:rsidRDefault="00EE49ED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. 9</w:t>
                  </w:r>
                  <w:r w:rsidRPr="009D2F9E">
                    <w:rPr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з 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>14.02.2018 р.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 xml:space="preserve">по 16.02.2018 р. 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початок о 10-00 год.</w:t>
                  </w:r>
                </w:p>
                <w:p w:rsidR="00EE49ED" w:rsidRPr="009D2F9E" w:rsidRDefault="00EE49ED" w:rsidP="0070725A">
                  <w:pPr>
                    <w:rPr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9D2F9E">
                    <w:rPr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EE49ED" w:rsidRPr="00D85619" w:rsidTr="00A877D6">
              <w:tc>
                <w:tcPr>
                  <w:tcW w:w="3397" w:type="dxa"/>
                  <w:gridSpan w:val="2"/>
                </w:tcPr>
                <w:p w:rsidR="00A877D6" w:rsidRPr="00AE3CCC" w:rsidRDefault="00EE49ED" w:rsidP="00A877D6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521" w:type="dxa"/>
                </w:tcPr>
                <w:p w:rsidR="00EE49ED" w:rsidRPr="00AE3CCC" w:rsidRDefault="00EE49ED" w:rsidP="0070725A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EE49ED" w:rsidRPr="00AE3CCC" w:rsidRDefault="00EE49ED" w:rsidP="0070725A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EE49ED" w:rsidRPr="00AE3CCC" w:rsidRDefault="00EE49ED" w:rsidP="0070725A">
                  <w:pPr>
                    <w:ind w:left="57"/>
                    <w:rPr>
                      <w:b/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E90DEE" w:rsidRPr="00AE3CCC" w:rsidTr="00FE759D">
              <w:tc>
                <w:tcPr>
                  <w:tcW w:w="9918" w:type="dxa"/>
                  <w:gridSpan w:val="3"/>
                </w:tcPr>
                <w:p w:rsidR="00E90DEE" w:rsidRPr="00AE3CCC" w:rsidRDefault="007746FB" w:rsidP="007746FB">
                  <w:pPr>
                    <w:ind w:left="57"/>
                    <w:jc w:val="center"/>
                    <w:rPr>
                      <w:lang w:val="uk-UA" w:eastAsia="ru-RU"/>
                    </w:rPr>
                  </w:pPr>
                  <w:r w:rsidRPr="0018327D">
                    <w:rPr>
                      <w:sz w:val="24"/>
                      <w:szCs w:val="24"/>
                      <w:lang w:val="uk-UA" w:eastAsia="ru-RU"/>
                    </w:rPr>
                    <w:lastRenderedPageBreak/>
                    <w:t>Кваліфікаційні вимоги</w:t>
                  </w:r>
                </w:p>
              </w:tc>
            </w:tr>
            <w:tr w:rsidR="00EE49ED" w:rsidRPr="0050524F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EE49ED" w:rsidRPr="00E90DEE" w:rsidRDefault="002F248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521" w:type="dxa"/>
                </w:tcPr>
                <w:p w:rsidR="00EE49ED" w:rsidRPr="00FE6832" w:rsidRDefault="008A2DE1" w:rsidP="008A2DE1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Вища</w:t>
                  </w:r>
                  <w:r w:rsidR="00EE49ED" w:rsidRPr="00FE6832">
                    <w:rPr>
                      <w:sz w:val="24"/>
                      <w:szCs w:val="24"/>
                      <w:lang w:val="uk-UA" w:eastAsia="ru-RU"/>
                    </w:rPr>
                    <w:t xml:space="preserve"> освіт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а ступеня</w:t>
                  </w:r>
                  <w:r w:rsidR="00EE49ED" w:rsidRPr="00FE6832">
                    <w:rPr>
                      <w:sz w:val="24"/>
                      <w:szCs w:val="24"/>
                      <w:lang w:val="uk-UA" w:eastAsia="ru-RU"/>
                    </w:rPr>
                    <w:t xml:space="preserve"> магістра</w:t>
                  </w:r>
                </w:p>
              </w:tc>
            </w:tr>
            <w:tr w:rsidR="00EE49ED" w:rsidRPr="00D85619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EE49ED" w:rsidRPr="00E90DEE" w:rsidRDefault="002F248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521" w:type="dxa"/>
                </w:tcPr>
                <w:p w:rsidR="00EE49ED" w:rsidRPr="00FE6832" w:rsidRDefault="00EE49ED" w:rsidP="007377DB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</w:t>
                  </w:r>
                  <w:r w:rsidR="002F2486" w:rsidRPr="0098260E">
                    <w:rPr>
                      <w:lang w:val="uk-UA" w:eastAsia="ru-RU"/>
                    </w:rPr>
                    <w:t xml:space="preserve">посадах </w:t>
                  </w:r>
                  <w:r w:rsidR="007377DB">
                    <w:rPr>
                      <w:lang w:val="uk-UA" w:eastAsia="ru-RU"/>
                    </w:rPr>
                    <w:t>підприємств, установ та організацій</w:t>
                  </w:r>
                  <w:r w:rsidR="002F2486" w:rsidRPr="0098260E">
                    <w:rPr>
                      <w:lang w:val="uk-UA" w:eastAsia="ru-RU"/>
                    </w:rPr>
                    <w:t xml:space="preserve"> </w:t>
                  </w:r>
                  <w:r w:rsidRPr="00FE6832">
                    <w:rPr>
                      <w:sz w:val="24"/>
                      <w:szCs w:val="24"/>
                      <w:lang w:val="uk-UA" w:eastAsia="ru-RU"/>
                    </w:rPr>
                    <w:t xml:space="preserve">незалежно від форми власності не менше </w:t>
                  </w:r>
                  <w:r w:rsidR="0091035F">
                    <w:rPr>
                      <w:sz w:val="24"/>
                      <w:szCs w:val="24"/>
                      <w:lang w:val="uk-UA" w:eastAsia="ru-RU"/>
                    </w:rPr>
                    <w:t>одного року</w:t>
                  </w:r>
                </w:p>
              </w:tc>
            </w:tr>
            <w:tr w:rsidR="00EE49ED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EE49ED" w:rsidRPr="00E90DEE" w:rsidRDefault="00FF71A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521" w:type="dxa"/>
                </w:tcPr>
                <w:p w:rsidR="00EE49ED" w:rsidRPr="00AE3CCC" w:rsidRDefault="004B5B02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</w:t>
                  </w:r>
                  <w:r w:rsidR="00EE49ED" w:rsidRPr="00AE3CCC">
                    <w:rPr>
                      <w:sz w:val="24"/>
                      <w:szCs w:val="24"/>
                      <w:lang w:val="uk-UA" w:eastAsia="ru-RU"/>
                    </w:rPr>
                    <w:t>ільне володіння державною мовою</w:t>
                  </w:r>
                </w:p>
              </w:tc>
            </w:tr>
            <w:tr w:rsidR="00637542" w:rsidTr="00A877D6">
              <w:tc>
                <w:tcPr>
                  <w:tcW w:w="9918" w:type="dxa"/>
                  <w:gridSpan w:val="3"/>
                </w:tcPr>
                <w:p w:rsidR="00A94D64" w:rsidRPr="00A94D64" w:rsidRDefault="00A94D64" w:rsidP="00637542">
                  <w:pPr>
                    <w:jc w:val="center"/>
                    <w:rPr>
                      <w:sz w:val="10"/>
                      <w:szCs w:val="10"/>
                      <w:lang w:val="uk-UA" w:eastAsia="ru-RU"/>
                    </w:rPr>
                  </w:pPr>
                </w:p>
                <w:p w:rsidR="00637542" w:rsidRDefault="00C35728" w:rsidP="0063754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Вимоги до компетентно</w:t>
                  </w:r>
                  <w:r w:rsidR="00637542" w:rsidRPr="00FE6832">
                    <w:rPr>
                      <w:sz w:val="24"/>
                      <w:szCs w:val="24"/>
                      <w:lang w:val="uk-UA" w:eastAsia="ru-RU"/>
                    </w:rPr>
                    <w:t>ст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і</w:t>
                  </w:r>
                </w:p>
              </w:tc>
            </w:tr>
            <w:tr w:rsidR="00EE49ED" w:rsidTr="008E50D8">
              <w:tc>
                <w:tcPr>
                  <w:tcW w:w="421" w:type="dxa"/>
                </w:tcPr>
                <w:p w:rsidR="00EE49ED" w:rsidRDefault="00EE49E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976" w:type="dxa"/>
                </w:tcPr>
                <w:p w:rsidR="00EE49ED" w:rsidRDefault="00637542" w:rsidP="00637542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521" w:type="dxa"/>
                </w:tcPr>
                <w:p w:rsidR="00EE49ED" w:rsidRDefault="00637542" w:rsidP="00637542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637542" w:rsidRPr="00D85619" w:rsidTr="008E50D8">
              <w:tc>
                <w:tcPr>
                  <w:tcW w:w="421" w:type="dxa"/>
                </w:tcPr>
                <w:p w:rsidR="00637542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637542" w:rsidRPr="00FE6832" w:rsidRDefault="00637542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521" w:type="dxa"/>
                </w:tcPr>
                <w:p w:rsidR="00637542" w:rsidRPr="00E83DF7" w:rsidRDefault="00EF55F7" w:rsidP="000010DD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встановлення цілей, пріоритетів та орієнтирів;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br/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0010DD">
                    <w:rPr>
                      <w:sz w:val="24"/>
                      <w:szCs w:val="24"/>
                      <w:lang w:val="uk-UA" w:eastAsia="ru-RU"/>
                    </w:rPr>
                    <w:t xml:space="preserve"> стратегічне планування;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обґрунтовувати власну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t xml:space="preserve"> позицію;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досягнення кінцевих результатів. </w:t>
                  </w:r>
                </w:p>
              </w:tc>
            </w:tr>
            <w:tr w:rsidR="00275A8C" w:rsidRPr="00D85619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вирішувати комплексні завдання, ефективно використовувати ресурси (у тому ч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ислі фінансові і матеріальні);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вільно орієнтуватися у суспільно-політичному просторі, відбирати, аналізуват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и та узагальнювати інформацію;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аналіз державної політики та плану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вання заходів з її реалізації;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працювати при </w:t>
                  </w:r>
                  <w:proofErr w:type="spellStart"/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275A8C" w:rsidRPr="00D85619" w:rsidTr="008E50D8">
              <w:tc>
                <w:tcPr>
                  <w:tcW w:w="421" w:type="dxa"/>
                </w:tcPr>
                <w:p w:rsidR="00275A8C" w:rsidRDefault="0034194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521" w:type="dxa"/>
                </w:tcPr>
                <w:p w:rsidR="006F120B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ефективної ком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унікації та публічних виступів;</w:t>
                  </w:r>
                </w:p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співпраця та налагодження партнерської взаємодії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75A8C" w:rsidRPr="00D85619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здатність підтримувати зміни та працювати з реакцією на них;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br/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оцінка ефективності здійснених змін. </w:t>
                  </w:r>
                </w:p>
              </w:tc>
            </w:tr>
            <w:tr w:rsidR="00275A8C" w:rsidRPr="00D85619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організація і контроль роботи;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працювати в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 команді та керувати командою;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мотивування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, оцінка і розвиток підлеглих;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розв’язання конфліктів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75A8C" w:rsidRPr="00D85619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275A8C" w:rsidRPr="00FE6832" w:rsidRDefault="004F5F00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521" w:type="dxa"/>
                </w:tcPr>
                <w:p w:rsidR="00275A8C" w:rsidRPr="00E83DF7" w:rsidRDefault="00CE0E21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CE0E21" w:rsidRPr="00E83DF7" w:rsidRDefault="00CE0E21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- дисципліна </w:t>
                  </w:r>
                  <w:r w:rsidR="00B33BC8" w:rsidRPr="00E83DF7">
                    <w:rPr>
                      <w:sz w:val="24"/>
                      <w:szCs w:val="24"/>
                      <w:lang w:val="uk-UA" w:eastAsia="ru-RU"/>
                    </w:rPr>
                    <w:t>і системність;</w:t>
                  </w:r>
                </w:p>
                <w:p w:rsidR="00B33BC8" w:rsidRPr="00E83DF7" w:rsidRDefault="00B33BC8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E83DF7">
                    <w:rPr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E83DF7">
                    <w:rPr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</w:t>
                  </w:r>
                  <w:r w:rsidR="00A877D6"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577B8" w:rsidTr="00A877D6">
              <w:tc>
                <w:tcPr>
                  <w:tcW w:w="9918" w:type="dxa"/>
                  <w:gridSpan w:val="3"/>
                </w:tcPr>
                <w:p w:rsidR="002577B8" w:rsidRPr="002577B8" w:rsidRDefault="002577B8" w:rsidP="002577B8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2577B8" w:rsidRPr="00AE3CCC" w:rsidRDefault="002577B8" w:rsidP="002577B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2577B8" w:rsidTr="008E50D8">
              <w:tc>
                <w:tcPr>
                  <w:tcW w:w="421" w:type="dxa"/>
                </w:tcPr>
                <w:p w:rsidR="002577B8" w:rsidRDefault="002577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976" w:type="dxa"/>
                </w:tcPr>
                <w:p w:rsidR="002577B8" w:rsidRDefault="002577B8" w:rsidP="0070725A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521" w:type="dxa"/>
                </w:tcPr>
                <w:p w:rsidR="002577B8" w:rsidRDefault="002577B8" w:rsidP="0070725A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F516BF" w:rsidRPr="00D85619" w:rsidTr="008E50D8">
              <w:tc>
                <w:tcPr>
                  <w:tcW w:w="421" w:type="dxa"/>
                </w:tcPr>
                <w:p w:rsidR="00F516BF" w:rsidRDefault="00F516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521" w:type="dxa"/>
                </w:tcPr>
                <w:p w:rsidR="00F516BF" w:rsidRPr="00FE6832" w:rsidRDefault="00BB3FE4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br/>
                    <w:t>Закони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t xml:space="preserve"> України: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F516BF" w:rsidRPr="00D85619" w:rsidTr="008E50D8">
              <w:tc>
                <w:tcPr>
                  <w:tcW w:w="421" w:type="dxa"/>
                </w:tcPr>
                <w:p w:rsidR="00F516BF" w:rsidRDefault="00F516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521" w:type="dxa"/>
                </w:tcPr>
                <w:p w:rsidR="00BB3FE4" w:rsidRPr="000010DD" w:rsidRDefault="00F516BF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>Закон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и</w:t>
                  </w:r>
                  <w:r w:rsidRPr="000010DD">
                    <w:rPr>
                      <w:sz w:val="24"/>
                      <w:szCs w:val="24"/>
                      <w:lang w:val="uk-UA" w:eastAsia="ru-RU"/>
                    </w:rPr>
                    <w:t xml:space="preserve"> України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:</w:t>
                  </w:r>
                </w:p>
                <w:p w:rsidR="00BB3FE4" w:rsidRPr="000010DD" w:rsidRDefault="00F516BF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житлово-комунальні послуги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об’єднання співвласників багатоквартирних будинків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забезпечення реалізації житлових прав мешканців гуртожитків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службу в органах місцевого самоврядування»,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доступ до публічної інформації»,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звернення громадян»,</w:t>
                  </w:r>
                </w:p>
                <w:p w:rsidR="00ED56DA" w:rsidRPr="000010DD" w:rsidRDefault="00BB3FE4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>законодавство у сфері житлово-комунального господарства</w:t>
                  </w:r>
                  <w:r w:rsidR="00ED56DA" w:rsidRPr="000010DD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CD29F2" w:rsidRPr="0098260E" w:rsidRDefault="00CD29F2" w:rsidP="00A27456">
            <w:pPr>
              <w:rPr>
                <w:lang w:val="uk-UA" w:eastAsia="ru-RU"/>
              </w:rPr>
            </w:pPr>
            <w:bookmarkStart w:id="0" w:name="n196"/>
            <w:bookmarkEnd w:id="0"/>
          </w:p>
        </w:tc>
      </w:tr>
    </w:tbl>
    <w:p w:rsidR="008E1AE5" w:rsidRPr="0098260E" w:rsidRDefault="008E1AE5" w:rsidP="00F35C8B">
      <w:pPr>
        <w:spacing w:before="100" w:beforeAutospacing="1" w:after="100" w:afterAutospacing="1"/>
        <w:rPr>
          <w:lang w:val="uk-UA"/>
        </w:rPr>
      </w:pPr>
      <w:bookmarkStart w:id="1" w:name="n263"/>
      <w:bookmarkEnd w:id="1"/>
    </w:p>
    <w:sectPr w:rsidR="008E1AE5" w:rsidRPr="0098260E" w:rsidSect="00A877D6">
      <w:pgSz w:w="11906" w:h="16838"/>
      <w:pgMar w:top="56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24E"/>
    <w:multiLevelType w:val="hybridMultilevel"/>
    <w:tmpl w:val="B5260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F2"/>
    <w:rsid w:val="000010DD"/>
    <w:rsid w:val="000279CA"/>
    <w:rsid w:val="00032561"/>
    <w:rsid w:val="000E367F"/>
    <w:rsid w:val="001A075B"/>
    <w:rsid w:val="001D19E7"/>
    <w:rsid w:val="002424FA"/>
    <w:rsid w:val="00253808"/>
    <w:rsid w:val="002577B8"/>
    <w:rsid w:val="00275A8C"/>
    <w:rsid w:val="002A269E"/>
    <w:rsid w:val="002E5756"/>
    <w:rsid w:val="002F2486"/>
    <w:rsid w:val="00341940"/>
    <w:rsid w:val="003604C5"/>
    <w:rsid w:val="003C49E6"/>
    <w:rsid w:val="003F721C"/>
    <w:rsid w:val="004B5B02"/>
    <w:rsid w:val="004D5FC9"/>
    <w:rsid w:val="004F5F00"/>
    <w:rsid w:val="005034B2"/>
    <w:rsid w:val="0050524F"/>
    <w:rsid w:val="00527613"/>
    <w:rsid w:val="00596C6E"/>
    <w:rsid w:val="005971F3"/>
    <w:rsid w:val="005A4DAE"/>
    <w:rsid w:val="00615520"/>
    <w:rsid w:val="00637542"/>
    <w:rsid w:val="006643EC"/>
    <w:rsid w:val="006F120B"/>
    <w:rsid w:val="006F656C"/>
    <w:rsid w:val="007377DB"/>
    <w:rsid w:val="007442BC"/>
    <w:rsid w:val="00762C47"/>
    <w:rsid w:val="007746FB"/>
    <w:rsid w:val="00793EF6"/>
    <w:rsid w:val="0088193D"/>
    <w:rsid w:val="008823F6"/>
    <w:rsid w:val="008A2DE1"/>
    <w:rsid w:val="008A54C7"/>
    <w:rsid w:val="008E1AE5"/>
    <w:rsid w:val="008E50D8"/>
    <w:rsid w:val="0091035F"/>
    <w:rsid w:val="0098260E"/>
    <w:rsid w:val="009D2F9E"/>
    <w:rsid w:val="00A27456"/>
    <w:rsid w:val="00A317F2"/>
    <w:rsid w:val="00A61F4F"/>
    <w:rsid w:val="00A70BD1"/>
    <w:rsid w:val="00A877D6"/>
    <w:rsid w:val="00A94D64"/>
    <w:rsid w:val="00AE3CCC"/>
    <w:rsid w:val="00B33BC8"/>
    <w:rsid w:val="00B5670C"/>
    <w:rsid w:val="00B9452B"/>
    <w:rsid w:val="00BA4EC2"/>
    <w:rsid w:val="00BB3FE4"/>
    <w:rsid w:val="00BC1CBC"/>
    <w:rsid w:val="00C35728"/>
    <w:rsid w:val="00C95A24"/>
    <w:rsid w:val="00CD29F2"/>
    <w:rsid w:val="00CE0E21"/>
    <w:rsid w:val="00D070E4"/>
    <w:rsid w:val="00D521E0"/>
    <w:rsid w:val="00D73980"/>
    <w:rsid w:val="00D85619"/>
    <w:rsid w:val="00E24BF7"/>
    <w:rsid w:val="00E83DF7"/>
    <w:rsid w:val="00E90DEE"/>
    <w:rsid w:val="00EB15B4"/>
    <w:rsid w:val="00ED56DA"/>
    <w:rsid w:val="00EE49ED"/>
    <w:rsid w:val="00EF55F7"/>
    <w:rsid w:val="00F1078E"/>
    <w:rsid w:val="00F35C8B"/>
    <w:rsid w:val="00F516BF"/>
    <w:rsid w:val="00FC3424"/>
    <w:rsid w:val="00FC674D"/>
    <w:rsid w:val="00FD0C64"/>
    <w:rsid w:val="00FD2FBB"/>
    <w:rsid w:val="00FF6608"/>
    <w:rsid w:val="00FF6913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9F2"/>
    <w:rPr>
      <w:color w:val="0000FF"/>
      <w:u w:val="single"/>
    </w:rPr>
  </w:style>
  <w:style w:type="paragraph" w:customStyle="1" w:styleId="normal">
    <w:name w:val="normal"/>
    <w:basedOn w:val="a"/>
    <w:rsid w:val="00CD29F2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61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5205-530E-4D00-9681-428D8126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72</cp:revision>
  <cp:lastPrinted>2018-01-18T12:24:00Z</cp:lastPrinted>
  <dcterms:created xsi:type="dcterms:W3CDTF">2018-01-12T14:11:00Z</dcterms:created>
  <dcterms:modified xsi:type="dcterms:W3CDTF">2018-01-22T12:10:00Z</dcterms:modified>
</cp:coreProperties>
</file>