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39" w:rsidRPr="00D018A1" w:rsidRDefault="006E0439" w:rsidP="006E0439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ЗАТВЕРДЖЕНО</w:t>
      </w:r>
    </w:p>
    <w:p w:rsidR="006E0439" w:rsidRPr="00D018A1" w:rsidRDefault="006E0439" w:rsidP="006E0439">
      <w:pPr>
        <w:tabs>
          <w:tab w:val="left" w:pos="4680"/>
        </w:tabs>
        <w:ind w:left="5664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6E0439" w:rsidRDefault="006E0439" w:rsidP="006E0439">
      <w:pPr>
        <w:tabs>
          <w:tab w:val="left" w:pos="4680"/>
        </w:tabs>
        <w:ind w:left="5664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6E0439" w:rsidRPr="00C13112" w:rsidRDefault="00772BA5" w:rsidP="006E0439">
      <w:pPr>
        <w:tabs>
          <w:tab w:val="left" w:pos="4680"/>
        </w:tabs>
        <w:ind w:left="5664"/>
        <w:rPr>
          <w:lang w:val="uk-UA"/>
        </w:rPr>
      </w:pPr>
      <w:r>
        <w:rPr>
          <w:u w:val="single"/>
          <w:lang w:val="uk-UA"/>
        </w:rPr>
        <w:t xml:space="preserve">       16</w:t>
      </w:r>
      <w:r w:rsidR="006E0439">
        <w:rPr>
          <w:u w:val="single"/>
          <w:lang w:val="uk-UA"/>
        </w:rPr>
        <w:t>.0</w:t>
      </w:r>
      <w:r>
        <w:rPr>
          <w:u w:val="single"/>
          <w:lang w:val="uk-UA"/>
        </w:rPr>
        <w:t>5</w:t>
      </w:r>
      <w:r w:rsidR="006E0439">
        <w:rPr>
          <w:u w:val="single"/>
          <w:lang w:val="uk-UA"/>
        </w:rPr>
        <w:t xml:space="preserve">.2018          </w:t>
      </w:r>
      <w:r w:rsidR="006E0439">
        <w:rPr>
          <w:lang w:val="uk-UA"/>
        </w:rPr>
        <w:t xml:space="preserve"> № </w:t>
      </w:r>
      <w:r w:rsidR="006E0439">
        <w:rPr>
          <w:u w:val="single"/>
          <w:lang w:val="uk-UA"/>
        </w:rPr>
        <w:t xml:space="preserve">         </w:t>
      </w:r>
      <w:r>
        <w:rPr>
          <w:u w:val="single"/>
          <w:lang w:val="uk-UA"/>
        </w:rPr>
        <w:t>70</w:t>
      </w:r>
      <w:r w:rsidR="006E0439">
        <w:rPr>
          <w:u w:val="single"/>
          <w:lang w:val="uk-UA"/>
        </w:rPr>
        <w:t xml:space="preserve">-к         </w:t>
      </w:r>
      <w:r w:rsidR="006E0439" w:rsidRPr="006D3DC5">
        <w:rPr>
          <w:color w:val="FFFFFF" w:themeColor="background1"/>
          <w:u w:val="single"/>
          <w:lang w:val="uk-UA"/>
        </w:rPr>
        <w:t>.</w:t>
      </w:r>
    </w:p>
    <w:p w:rsidR="008823F6" w:rsidRDefault="008823F6" w:rsidP="00CD29F2">
      <w:pPr>
        <w:jc w:val="center"/>
        <w:rPr>
          <w:b/>
          <w:lang w:val="uk-UA" w:eastAsia="ru-RU"/>
        </w:rPr>
      </w:pPr>
    </w:p>
    <w:p w:rsidR="001A075B" w:rsidRPr="001A075B" w:rsidRDefault="00CD29F2" w:rsidP="00CD29F2">
      <w:pPr>
        <w:jc w:val="center"/>
        <w:rPr>
          <w:b/>
          <w:sz w:val="28"/>
          <w:szCs w:val="28"/>
          <w:lang w:val="uk-UA" w:eastAsia="ru-RU"/>
        </w:rPr>
      </w:pPr>
      <w:r w:rsidRPr="00615520">
        <w:rPr>
          <w:b/>
          <w:sz w:val="28"/>
          <w:szCs w:val="28"/>
          <w:lang w:val="uk-UA" w:eastAsia="ru-RU"/>
        </w:rPr>
        <w:t xml:space="preserve">УМОВИ </w:t>
      </w:r>
      <w:r w:rsidRPr="00615520">
        <w:rPr>
          <w:b/>
          <w:sz w:val="28"/>
          <w:szCs w:val="28"/>
          <w:lang w:val="uk-UA" w:eastAsia="ru-RU"/>
        </w:rPr>
        <w:br/>
      </w:r>
      <w:r w:rsidRPr="001A075B">
        <w:rPr>
          <w:b/>
          <w:sz w:val="28"/>
          <w:szCs w:val="28"/>
          <w:lang w:val="uk-UA" w:eastAsia="ru-RU"/>
        </w:rPr>
        <w:t xml:space="preserve">проведення конкурсу </w:t>
      </w:r>
      <w:r w:rsidR="00E24BF7" w:rsidRPr="001A075B">
        <w:rPr>
          <w:b/>
          <w:sz w:val="28"/>
          <w:szCs w:val="28"/>
          <w:lang w:val="uk-UA" w:eastAsia="ru-RU"/>
        </w:rPr>
        <w:t>на зайняття посади</w:t>
      </w:r>
    </w:p>
    <w:p w:rsidR="00CD29F2" w:rsidRPr="001A075B" w:rsidRDefault="00CD29F2" w:rsidP="001A075B">
      <w:pPr>
        <w:jc w:val="center"/>
        <w:rPr>
          <w:b/>
          <w:sz w:val="28"/>
          <w:szCs w:val="28"/>
          <w:lang w:val="uk-UA" w:eastAsia="ru-RU"/>
        </w:rPr>
      </w:pPr>
      <w:r w:rsidRPr="001A075B">
        <w:rPr>
          <w:b/>
          <w:sz w:val="28"/>
          <w:szCs w:val="28"/>
          <w:lang w:val="uk-UA" w:eastAsia="ru-RU"/>
        </w:rPr>
        <w:t>начальника управління житлово-комунального господарства Подільської районної в місті Києві державної адміністрації</w:t>
      </w:r>
      <w:r w:rsidR="003F721C">
        <w:rPr>
          <w:b/>
          <w:sz w:val="28"/>
          <w:szCs w:val="28"/>
          <w:lang w:val="uk-UA" w:eastAsia="ru-RU"/>
        </w:rPr>
        <w:t xml:space="preserve"> </w:t>
      </w:r>
      <w:r w:rsidR="001A075B" w:rsidRPr="001A075B">
        <w:rPr>
          <w:b/>
          <w:sz w:val="28"/>
          <w:szCs w:val="28"/>
          <w:lang w:val="uk-UA" w:eastAsia="ru-RU"/>
        </w:rPr>
        <w:t>(категорія «Б»)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10065"/>
      </w:tblGrid>
      <w:tr w:rsidR="00CD29F2" w:rsidRPr="009C0C64" w:rsidTr="005276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5520" w:rsidRPr="005971F3" w:rsidRDefault="00615520">
            <w:pPr>
              <w:rPr>
                <w:sz w:val="10"/>
                <w:szCs w:val="10"/>
                <w:lang w:val="uk-UA"/>
              </w:rPr>
            </w:pPr>
          </w:p>
          <w:tbl>
            <w:tblPr>
              <w:tblStyle w:val="a4"/>
              <w:tblW w:w="9918" w:type="dxa"/>
              <w:tblLook w:val="04A0"/>
            </w:tblPr>
            <w:tblGrid>
              <w:gridCol w:w="421"/>
              <w:gridCol w:w="2976"/>
              <w:gridCol w:w="6521"/>
            </w:tblGrid>
            <w:tr w:rsidR="00EE49ED" w:rsidTr="00A877D6">
              <w:tc>
                <w:tcPr>
                  <w:tcW w:w="9918" w:type="dxa"/>
                  <w:gridSpan w:val="3"/>
                </w:tcPr>
                <w:p w:rsidR="00EE49ED" w:rsidRPr="00C95A24" w:rsidRDefault="00EE49ED" w:rsidP="00615520">
                  <w:pPr>
                    <w:jc w:val="center"/>
                    <w:rPr>
                      <w:lang w:val="uk-UA"/>
                    </w:rPr>
                  </w:pPr>
                  <w:r w:rsidRPr="00C95A24">
                    <w:rPr>
                      <w:lang w:val="uk-UA"/>
                    </w:rPr>
                    <w:t>Загальні умови</w:t>
                  </w:r>
                </w:p>
              </w:tc>
            </w:tr>
            <w:tr w:rsidR="00EE49ED" w:rsidRPr="009C0C64" w:rsidTr="00A877D6">
              <w:tc>
                <w:tcPr>
                  <w:tcW w:w="3397" w:type="dxa"/>
                  <w:gridSpan w:val="2"/>
                </w:tcPr>
                <w:p w:rsidR="00EE49ED" w:rsidRDefault="00EE49ED">
                  <w:pPr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Посадові обов’язки</w:t>
                  </w:r>
                </w:p>
              </w:tc>
              <w:tc>
                <w:tcPr>
                  <w:tcW w:w="6521" w:type="dxa"/>
                </w:tcPr>
                <w:p w:rsidR="0050524F" w:rsidRPr="00AE3CCC" w:rsidRDefault="0050524F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здійснює керівництво діяльністю управління, розподіляє обов’язки між працівниками, очолює та контролює їх роботу;</w:t>
                  </w:r>
                </w:p>
                <w:p w:rsidR="0050524F" w:rsidRPr="00AE3CCC" w:rsidRDefault="0050524F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забезпечує ефективне виконання покладених на управління завдань щодо реалізації державної політики у сфері житлово-комунального господарства;</w:t>
                  </w:r>
                </w:p>
                <w:p w:rsidR="0050524F" w:rsidRPr="00AE3CCC" w:rsidRDefault="0050524F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визначає ступінь відповідальності</w:t>
                  </w:r>
                  <w:r w:rsidR="00EB15B4" w:rsidRPr="00AE3CCC">
                    <w:rPr>
                      <w:sz w:val="24"/>
                      <w:szCs w:val="24"/>
                      <w:lang w:val="uk-UA" w:eastAsia="ru-RU"/>
                    </w:rPr>
                    <w:t xml:space="preserve"> заступника начальника управління, керівників відділів у складі управління, формує та затверджує положення про структурні відділи, посадові інструкції працівників;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здійснює аналіз стану і тенденції розвитку сфери житлово-комунального господарства Подільського району та готує пропозиції до проекту місцевого бюджету щодо фінансування районних програм розвитку </w:t>
                  </w:r>
                  <w:proofErr w:type="spellStart"/>
                  <w:r w:rsidRPr="00AE3CCC">
                    <w:rPr>
                      <w:sz w:val="24"/>
                      <w:szCs w:val="24"/>
                      <w:lang w:val="uk-UA" w:eastAsia="ru-RU"/>
                    </w:rPr>
                    <w:t>житлово</w:t>
                  </w:r>
                  <w:proofErr w:type="spellEnd"/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 – комунального господарства і благоустрою району;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організовує та скликає наради з питань, що належать до компетенції управління;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розробляє проекти нормативно – правових актів, що стосуються питань управління житлово-комунального господарства та державної служби;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забезпечує дотримання працівниками управління законодавства України з питань державної служби та запобігання і протидії корупції;</w:t>
                  </w:r>
                </w:p>
                <w:p w:rsidR="00EB15B4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проводить прийом громадян, що проживають на території Подільського району міста Києва та надає допомогу для вирішення порушених ними питань;</w:t>
                  </w:r>
                </w:p>
                <w:p w:rsidR="005A4DAE" w:rsidRPr="00AE3CCC" w:rsidRDefault="00EB15B4" w:rsidP="005A4DAE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організовує, регулює та контролює своєчасний та якісний розгляд працівниками управління звернень громадян, громадських об’єднань, установ, організацій;</w:t>
                  </w:r>
                </w:p>
                <w:p w:rsidR="00D73980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 контрол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>ює здійснення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 заходів, спрямованих на забезпечення сталої роботи житлово-комунального господарства району;</w:t>
                  </w:r>
                </w:p>
                <w:p w:rsidR="00D73980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приймає 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>участь у реалізації державної політики з питань раціонального використання природних ресурсів, санітарного стану населених пунктів, поліпшення технічного і технологічного стану систем водопостачання та водовідведення;</w:t>
                  </w:r>
                </w:p>
                <w:p w:rsidR="00D73980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бере 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>участь у реалізації державної політики у сфері житлово-комунального господарства;</w:t>
                  </w:r>
                </w:p>
                <w:p w:rsidR="00EE49ED" w:rsidRPr="00AE3CCC" w:rsidRDefault="00EE49ED" w:rsidP="00D73980">
                  <w:pPr>
                    <w:ind w:left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забезпечує 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координаці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>ю</w:t>
                  </w:r>
                  <w:r w:rsidRPr="00AE3CCC">
                    <w:rPr>
                      <w:sz w:val="24"/>
                      <w:szCs w:val="24"/>
                      <w:lang w:val="uk-UA" w:eastAsia="ru-RU"/>
                    </w:rPr>
                    <w:t xml:space="preserve"> роботи житлово-комунальних підприємств, пов’язана з наданням населенню району житлово-комунальних послуг;</w:t>
                  </w:r>
                </w:p>
                <w:p w:rsidR="00A877D6" w:rsidRPr="00AE3CCC" w:rsidRDefault="00EE49ED" w:rsidP="00AE3CCC">
                  <w:pPr>
                    <w:ind w:firstLine="34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5971F3" w:rsidRPr="00AE3CCC">
                    <w:rPr>
                      <w:sz w:val="24"/>
                      <w:szCs w:val="24"/>
                      <w:lang w:val="uk-UA" w:eastAsia="ru-RU"/>
                    </w:rPr>
                    <w:t xml:space="preserve"> проводить роботу щодо створення сприятливого організаційного та психологічного клімату, формування корпоративної культури у колективі управління.</w:t>
                  </w:r>
                </w:p>
              </w:tc>
            </w:tr>
            <w:tr w:rsidR="00EE49ED" w:rsidRPr="009C0C64" w:rsidTr="00A877D6">
              <w:tc>
                <w:tcPr>
                  <w:tcW w:w="3397" w:type="dxa"/>
                  <w:gridSpan w:val="2"/>
                </w:tcPr>
                <w:p w:rsidR="00EE49ED" w:rsidRDefault="00EE49E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521" w:type="dxa"/>
                </w:tcPr>
                <w:p w:rsidR="00EE49ED" w:rsidRPr="00CD29AC" w:rsidRDefault="00EE49ED" w:rsidP="005034B2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CD29AC">
                    <w:rPr>
                      <w:sz w:val="24"/>
                      <w:szCs w:val="24"/>
                      <w:lang w:val="uk-UA" w:eastAsia="ru-RU"/>
                    </w:rPr>
                    <w:t>Посадовий оклад – згідно штатного розпису.</w:t>
                  </w:r>
                </w:p>
                <w:p w:rsidR="00EE49ED" w:rsidRDefault="00EE49ED" w:rsidP="00253808">
                  <w:pPr>
                    <w:rPr>
                      <w:lang w:val="uk-UA"/>
                    </w:rPr>
                  </w:pPr>
                  <w:r w:rsidRPr="00CD29AC">
                    <w:rPr>
                      <w:sz w:val="24"/>
                      <w:szCs w:val="24"/>
                      <w:lang w:val="uk-UA" w:eastAsia="ru-RU"/>
                    </w:rPr>
                    <w:t>Інші складові оплати праці державного службовця – відповідно до ст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  <w:r w:rsidRPr="00CD29AC">
                    <w:rPr>
                      <w:sz w:val="24"/>
                      <w:szCs w:val="24"/>
                      <w:lang w:val="uk-UA" w:eastAsia="ru-RU"/>
                    </w:rPr>
                    <w:t xml:space="preserve"> 50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, 52</w:t>
                  </w:r>
                  <w:r w:rsidRPr="00CD29AC">
                    <w:rPr>
                      <w:sz w:val="24"/>
                      <w:szCs w:val="24"/>
                      <w:lang w:val="uk-UA" w:eastAsia="ru-RU"/>
                    </w:rPr>
                    <w:t xml:space="preserve">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      </w:r>
                </w:p>
              </w:tc>
            </w:tr>
            <w:tr w:rsidR="00EE49ED" w:rsidRPr="009C0C64" w:rsidTr="00A877D6">
              <w:tc>
                <w:tcPr>
                  <w:tcW w:w="3397" w:type="dxa"/>
                  <w:gridSpan w:val="2"/>
                </w:tcPr>
                <w:p w:rsidR="00EE49ED" w:rsidRDefault="00EE49ED">
                  <w:pPr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Інформація про строковість чи безстроковість призначення на посаду Інформація про строковість чи безстроковість призначення на посаду</w:t>
                  </w:r>
                </w:p>
              </w:tc>
              <w:tc>
                <w:tcPr>
                  <w:tcW w:w="6521" w:type="dxa"/>
                </w:tcPr>
                <w:p w:rsidR="00EE49ED" w:rsidRPr="00AE3CCC" w:rsidRDefault="00EE49ED" w:rsidP="00BA4EC2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Відповідно до частини першої статті 34 Закону України «Про державну службу» призначення на посаду здійснюється безстроково.</w:t>
                  </w:r>
                </w:p>
                <w:p w:rsidR="00EE49ED" w:rsidRPr="00AE3CCC" w:rsidRDefault="00EE49ED" w:rsidP="00BA4EC2">
                  <w:pPr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Випробування при призначенні на посаду державної служби встановлюється строком до шести місяців.</w:t>
                  </w:r>
                </w:p>
              </w:tc>
            </w:tr>
            <w:tr w:rsidR="00EE49ED" w:rsidRPr="009C0C64" w:rsidTr="00A877D6">
              <w:tc>
                <w:tcPr>
                  <w:tcW w:w="3397" w:type="dxa"/>
                  <w:gridSpan w:val="2"/>
                </w:tcPr>
                <w:p w:rsidR="00EE49ED" w:rsidRPr="00AE3CCC" w:rsidRDefault="00EE49ED">
                  <w:pPr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Перелік документів, необхідних для участі в конкурсі, та строк їх подання</w:t>
                  </w:r>
                </w:p>
              </w:tc>
              <w:tc>
                <w:tcPr>
                  <w:tcW w:w="6521" w:type="dxa"/>
                </w:tcPr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1) копія паспорта громадянина України;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3) письмова заява, в якій повідомляться про не застосування заборони, визначеної частиною </w:t>
                  </w:r>
                  <w:r w:rsidR="00486530">
                    <w:fldChar w:fldCharType="begin"/>
                  </w:r>
                  <w:r w:rsidR="00486530">
                    <w:instrText>HYPERLINK</w:instrText>
                  </w:r>
                  <w:r w:rsidR="00486530" w:rsidRPr="009C0C64">
                    <w:rPr>
                      <w:lang w:val="ru-RU"/>
                    </w:rPr>
                    <w:instrText xml:space="preserve"> "</w:instrText>
                  </w:r>
                  <w:r w:rsidR="00486530">
                    <w:instrText>http</w:instrText>
                  </w:r>
                  <w:r w:rsidR="00486530" w:rsidRPr="009C0C64">
                    <w:rPr>
                      <w:lang w:val="ru-RU"/>
                    </w:rPr>
                    <w:instrText>://</w:instrText>
                  </w:r>
                  <w:r w:rsidR="00486530">
                    <w:instrText>zakon</w:instrText>
                  </w:r>
                  <w:r w:rsidR="00486530" w:rsidRPr="009C0C64">
                    <w:rPr>
                      <w:lang w:val="ru-RU"/>
                    </w:rPr>
                    <w:instrText>3.</w:instrText>
                  </w:r>
                  <w:r w:rsidR="00486530">
                    <w:instrText>rada</w:instrText>
                  </w:r>
                  <w:r w:rsidR="00486530" w:rsidRPr="009C0C64">
                    <w:rPr>
                      <w:lang w:val="ru-RU"/>
                    </w:rPr>
                    <w:instrText>.</w:instrText>
                  </w:r>
                  <w:r w:rsidR="00486530">
                    <w:instrText>gov</w:instrText>
                  </w:r>
                  <w:r w:rsidR="00486530" w:rsidRPr="009C0C64">
                    <w:rPr>
                      <w:lang w:val="ru-RU"/>
                    </w:rPr>
                    <w:instrText>.</w:instrText>
                  </w:r>
                  <w:r w:rsidR="00486530">
                    <w:instrText>ua</w:instrText>
                  </w:r>
                  <w:r w:rsidR="00486530" w:rsidRPr="009C0C64">
                    <w:rPr>
                      <w:lang w:val="ru-RU"/>
                    </w:rPr>
                    <w:instrText>/</w:instrText>
                  </w:r>
                  <w:r w:rsidR="00486530">
                    <w:instrText>laws</w:instrText>
                  </w:r>
                  <w:r w:rsidR="00486530" w:rsidRPr="009C0C64">
                    <w:rPr>
                      <w:lang w:val="ru-RU"/>
                    </w:rPr>
                    <w:instrText>/</w:instrText>
                  </w:r>
                  <w:r w:rsidR="00486530">
                    <w:instrText>show</w:instrText>
                  </w:r>
                  <w:r w:rsidR="00486530" w:rsidRPr="009C0C64">
                    <w:rPr>
                      <w:lang w:val="ru-RU"/>
                    </w:rPr>
                    <w:instrText>/1682-18/</w:instrText>
                  </w:r>
                  <w:r w:rsidR="00486530">
                    <w:instrText>paran</w:instrText>
                  </w:r>
                  <w:r w:rsidR="00486530" w:rsidRPr="009C0C64">
                    <w:rPr>
                      <w:lang w:val="ru-RU"/>
                    </w:rPr>
                    <w:instrText>13" \</w:instrText>
                  </w:r>
                  <w:r w:rsidR="00486530">
                    <w:instrText>l</w:instrText>
                  </w:r>
                  <w:r w:rsidR="00486530" w:rsidRPr="009C0C64">
                    <w:rPr>
                      <w:lang w:val="ru-RU"/>
                    </w:rPr>
                    <w:instrText xml:space="preserve"> "</w:instrText>
                  </w:r>
                  <w:r w:rsidR="00486530">
                    <w:instrText>n</w:instrText>
                  </w:r>
                  <w:r w:rsidR="00486530" w:rsidRPr="009C0C64">
                    <w:rPr>
                      <w:lang w:val="ru-RU"/>
                    </w:rPr>
                    <w:instrText>13" \</w:instrText>
                  </w:r>
                  <w:r w:rsidR="00486530">
                    <w:instrText>t</w:instrText>
                  </w:r>
                  <w:r w:rsidR="00486530" w:rsidRPr="009C0C64">
                    <w:rPr>
                      <w:lang w:val="ru-RU"/>
                    </w:rPr>
                    <w:instrText xml:space="preserve"> "_</w:instrText>
                  </w:r>
                  <w:r w:rsidR="00486530">
                    <w:instrText>blank</w:instrText>
                  </w:r>
                  <w:r w:rsidR="00486530" w:rsidRPr="009C0C64">
                    <w:rPr>
                      <w:lang w:val="ru-RU"/>
                    </w:rPr>
                    <w:instrText>"</w:instrText>
                  </w:r>
                  <w:r w:rsidR="00486530">
                    <w:fldChar w:fldCharType="separate"/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>третьою</w:t>
                  </w:r>
                  <w:r w:rsidR="00486530">
                    <w:fldChar w:fldCharType="end"/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або </w:t>
                  </w:r>
                  <w:r w:rsidR="00486530">
                    <w:fldChar w:fldCharType="begin"/>
                  </w:r>
                  <w:r w:rsidR="00486530">
                    <w:instrText>HYPERLINK</w:instrText>
                  </w:r>
                  <w:r w:rsidR="00486530" w:rsidRPr="009C0C64">
                    <w:rPr>
                      <w:lang w:val="ru-RU"/>
                    </w:rPr>
                    <w:instrText xml:space="preserve"> "</w:instrText>
                  </w:r>
                  <w:r w:rsidR="00486530">
                    <w:instrText>http</w:instrText>
                  </w:r>
                  <w:r w:rsidR="00486530" w:rsidRPr="009C0C64">
                    <w:rPr>
                      <w:lang w:val="ru-RU"/>
                    </w:rPr>
                    <w:instrText>://</w:instrText>
                  </w:r>
                  <w:r w:rsidR="00486530">
                    <w:instrText>zakon</w:instrText>
                  </w:r>
                  <w:r w:rsidR="00486530" w:rsidRPr="009C0C64">
                    <w:rPr>
                      <w:lang w:val="ru-RU"/>
                    </w:rPr>
                    <w:instrText>3.</w:instrText>
                  </w:r>
                  <w:r w:rsidR="00486530">
                    <w:instrText>rada</w:instrText>
                  </w:r>
                  <w:r w:rsidR="00486530" w:rsidRPr="009C0C64">
                    <w:rPr>
                      <w:lang w:val="ru-RU"/>
                    </w:rPr>
                    <w:instrText>.</w:instrText>
                  </w:r>
                  <w:r w:rsidR="00486530">
                    <w:instrText>gov</w:instrText>
                  </w:r>
                  <w:r w:rsidR="00486530" w:rsidRPr="009C0C64">
                    <w:rPr>
                      <w:lang w:val="ru-RU"/>
                    </w:rPr>
                    <w:instrText>.</w:instrText>
                  </w:r>
                  <w:r w:rsidR="00486530">
                    <w:instrText>ua</w:instrText>
                  </w:r>
                  <w:r w:rsidR="00486530" w:rsidRPr="009C0C64">
                    <w:rPr>
                      <w:lang w:val="ru-RU"/>
                    </w:rPr>
                    <w:instrText>/</w:instrText>
                  </w:r>
                  <w:r w:rsidR="00486530">
                    <w:instrText>laws</w:instrText>
                  </w:r>
                  <w:r w:rsidR="00486530" w:rsidRPr="009C0C64">
                    <w:rPr>
                      <w:lang w:val="ru-RU"/>
                    </w:rPr>
                    <w:instrText>/</w:instrText>
                  </w:r>
                  <w:r w:rsidR="00486530">
                    <w:instrText>show</w:instrText>
                  </w:r>
                  <w:r w:rsidR="00486530" w:rsidRPr="009C0C64">
                    <w:rPr>
                      <w:lang w:val="ru-RU"/>
                    </w:rPr>
                    <w:instrText>/1682-18/</w:instrText>
                  </w:r>
                  <w:r w:rsidR="00486530">
                    <w:instrText>paran</w:instrText>
                  </w:r>
                  <w:r w:rsidR="00486530" w:rsidRPr="009C0C64">
                    <w:rPr>
                      <w:lang w:val="ru-RU"/>
                    </w:rPr>
                    <w:instrText>14" \</w:instrText>
                  </w:r>
                  <w:r w:rsidR="00486530">
                    <w:instrText>l</w:instrText>
                  </w:r>
                  <w:r w:rsidR="00486530" w:rsidRPr="009C0C64">
                    <w:rPr>
                      <w:lang w:val="ru-RU"/>
                    </w:rPr>
                    <w:instrText xml:space="preserve"> "</w:instrText>
                  </w:r>
                  <w:r w:rsidR="00486530">
                    <w:instrText>n</w:instrText>
                  </w:r>
                  <w:r w:rsidR="00486530" w:rsidRPr="009C0C64">
                    <w:rPr>
                      <w:lang w:val="ru-RU"/>
                    </w:rPr>
                    <w:instrText>14" \</w:instrText>
                  </w:r>
                  <w:r w:rsidR="00486530">
                    <w:instrText>t</w:instrText>
                  </w:r>
                  <w:r w:rsidR="00486530" w:rsidRPr="009C0C64">
                    <w:rPr>
                      <w:lang w:val="ru-RU"/>
                    </w:rPr>
                    <w:instrText xml:space="preserve"> "_</w:instrText>
                  </w:r>
                  <w:r w:rsidR="00486530">
                    <w:instrText>blank</w:instrText>
                  </w:r>
                  <w:r w:rsidR="00486530" w:rsidRPr="009C0C64">
                    <w:rPr>
                      <w:lang w:val="ru-RU"/>
                    </w:rPr>
                    <w:instrText>"</w:instrText>
                  </w:r>
                  <w:r w:rsidR="00486530">
                    <w:fldChar w:fldCharType="separate"/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>четвертою</w:t>
                  </w:r>
                  <w:r w:rsidR="00486530">
                    <w:fldChar w:fldCharType="end"/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статті 1 Закону України </w:t>
                  </w:r>
                  <w:proofErr w:type="spellStart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“Про</w:t>
                  </w:r>
                  <w:proofErr w:type="spellEnd"/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очищення </w:t>
                  </w:r>
                  <w:proofErr w:type="spellStart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влади”</w:t>
                  </w:r>
                  <w:proofErr w:type="spellEnd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, та  згода на проходження перевірки та оприлюднення відомостей стосовно особи, відповідно до зазначеного Закону;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4) копія (копії) документа (документів) про освіту;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5) оригінал посвідчення атестації щодо вільного володіння державною мовою;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6) заповнена особова картка встановленого зразка;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4"/>
                      <w:szCs w:val="4"/>
                      <w:lang w:val="uk-UA" w:eastAsia="ru-RU"/>
                    </w:rPr>
                  </w:pP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      </w:r>
                </w:p>
                <w:p w:rsidR="00EE49ED" w:rsidRPr="009D2F9E" w:rsidRDefault="00EE49ED" w:rsidP="00BA4EC2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      </w:r>
                </w:p>
                <w:p w:rsidR="00EE49ED" w:rsidRPr="009D2F9E" w:rsidRDefault="00EE49ED" w:rsidP="00BA4EC2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Документи приймаються</w:t>
                  </w:r>
                </w:p>
                <w:p w:rsidR="00EE49ED" w:rsidRPr="009D2F9E" w:rsidRDefault="00EE49ED" w:rsidP="001876DC">
                  <w:pPr>
                    <w:ind w:left="57"/>
                    <w:rPr>
                      <w:lang w:val="uk-UA" w:eastAsia="ru-RU"/>
                    </w:rPr>
                  </w:pP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до</w:t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1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год. 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00</w:t>
                  </w:r>
                  <w:r w:rsidR="001876DC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хв. 04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1876DC">
                    <w:rPr>
                      <w:b/>
                      <w:sz w:val="24"/>
                      <w:szCs w:val="24"/>
                      <w:lang w:val="uk-UA" w:eastAsia="ru-RU"/>
                    </w:rPr>
                    <w:t>червня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201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>8</w:t>
                  </w:r>
                  <w:r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  <w:tr w:rsidR="00EE49ED" w:rsidRPr="009C0C64" w:rsidTr="00A877D6">
              <w:tc>
                <w:tcPr>
                  <w:tcW w:w="3397" w:type="dxa"/>
                  <w:gridSpan w:val="2"/>
                </w:tcPr>
                <w:p w:rsidR="00EE49ED" w:rsidRPr="00AE3CCC" w:rsidRDefault="00EE49ED" w:rsidP="0070725A">
                  <w:pPr>
                    <w:spacing w:before="100" w:beforeAutospacing="1" w:after="100" w:afterAutospacing="1"/>
                    <w:rPr>
                      <w:b/>
                      <w:sz w:val="24"/>
                      <w:szCs w:val="24"/>
                      <w:u w:val="single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Дата, час і місце проведення конкурсу</w:t>
                  </w:r>
                </w:p>
              </w:tc>
              <w:tc>
                <w:tcPr>
                  <w:tcW w:w="6521" w:type="dxa"/>
                </w:tcPr>
                <w:p w:rsidR="00EE49ED" w:rsidRPr="009D2F9E" w:rsidRDefault="00EE49ED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Місце проведення конкурсу:                                                                   м. Київ, Контрактова площа, 2, </w:t>
                  </w:r>
                  <w:proofErr w:type="spellStart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каб</w:t>
                  </w:r>
                  <w:proofErr w:type="spellEnd"/>
                  <w:r w:rsidRPr="009D2F9E">
                    <w:rPr>
                      <w:sz w:val="24"/>
                      <w:szCs w:val="24"/>
                      <w:lang w:val="uk-UA" w:eastAsia="ru-RU"/>
                    </w:rPr>
                    <w:t>. 9</w:t>
                  </w:r>
                  <w:r w:rsidRPr="009D2F9E">
                    <w:rPr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</w:t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 xml:space="preserve">з </w:t>
                  </w:r>
                  <w:r w:rsidR="001876DC">
                    <w:rPr>
                      <w:sz w:val="24"/>
                      <w:szCs w:val="24"/>
                      <w:lang w:val="uk-UA" w:eastAsia="ru-RU"/>
                    </w:rPr>
                    <w:t>06.</w:t>
                  </w:r>
                  <w:r w:rsidR="009D2F9E" w:rsidRPr="009D2F9E">
                    <w:rPr>
                      <w:sz w:val="24"/>
                      <w:szCs w:val="24"/>
                      <w:lang w:val="uk-UA" w:eastAsia="ru-RU"/>
                    </w:rPr>
                    <w:t>0</w:t>
                  </w:r>
                  <w:r w:rsidR="001876DC">
                    <w:rPr>
                      <w:sz w:val="24"/>
                      <w:szCs w:val="24"/>
                      <w:lang w:val="uk-UA" w:eastAsia="ru-RU"/>
                    </w:rPr>
                    <w:t>6</w:t>
                  </w:r>
                  <w:r w:rsidR="009D2F9E" w:rsidRPr="009D2F9E">
                    <w:rPr>
                      <w:sz w:val="24"/>
                      <w:szCs w:val="24"/>
                      <w:lang w:val="uk-UA" w:eastAsia="ru-RU"/>
                    </w:rPr>
                    <w:t>.2018 р.</w:t>
                  </w:r>
                  <w:r w:rsidR="009D2F9E" w:rsidRPr="009D2F9E">
                    <w:rPr>
                      <w:b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1876DC">
                    <w:rPr>
                      <w:sz w:val="24"/>
                      <w:szCs w:val="24"/>
                      <w:lang w:val="uk-UA" w:eastAsia="ru-RU"/>
                    </w:rPr>
                    <w:t>по 08</w:t>
                  </w:r>
                  <w:r w:rsidR="009D2F9E" w:rsidRPr="009D2F9E">
                    <w:rPr>
                      <w:sz w:val="24"/>
                      <w:szCs w:val="24"/>
                      <w:lang w:val="uk-UA" w:eastAsia="ru-RU"/>
                    </w:rPr>
                    <w:t>.0</w:t>
                  </w:r>
                  <w:r w:rsidR="001876DC">
                    <w:rPr>
                      <w:sz w:val="24"/>
                      <w:szCs w:val="24"/>
                      <w:lang w:val="uk-UA" w:eastAsia="ru-RU"/>
                    </w:rPr>
                    <w:t>6</w:t>
                  </w:r>
                  <w:r w:rsidR="009D2F9E" w:rsidRPr="009D2F9E">
                    <w:rPr>
                      <w:sz w:val="24"/>
                      <w:szCs w:val="24"/>
                      <w:lang w:val="uk-UA" w:eastAsia="ru-RU"/>
                    </w:rPr>
                    <w:t xml:space="preserve">.2018 р. </w:t>
                  </w: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початок о 10-00 год.</w:t>
                  </w:r>
                </w:p>
                <w:p w:rsidR="00EE49ED" w:rsidRPr="009D2F9E" w:rsidRDefault="00EE49ED" w:rsidP="0070725A">
                  <w:pPr>
                    <w:rPr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9D2F9E">
                    <w:rPr>
                      <w:sz w:val="24"/>
                      <w:szCs w:val="24"/>
                      <w:lang w:val="uk-UA" w:eastAsia="ru-RU"/>
                    </w:rPr>
      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      </w:r>
                  <w:r w:rsidRPr="009D2F9E">
                    <w:rPr>
                      <w:color w:val="FF0000"/>
                      <w:sz w:val="24"/>
                      <w:szCs w:val="24"/>
                      <w:lang w:val="uk-UA" w:eastAsia="ru-RU"/>
                    </w:rPr>
                    <w:t xml:space="preserve">                                              </w:t>
                  </w:r>
                </w:p>
              </w:tc>
            </w:tr>
            <w:tr w:rsidR="00EE49ED" w:rsidRPr="009C0C64" w:rsidTr="00A877D6">
              <w:tc>
                <w:tcPr>
                  <w:tcW w:w="3397" w:type="dxa"/>
                  <w:gridSpan w:val="2"/>
                </w:tcPr>
                <w:p w:rsidR="003F35B8" w:rsidRDefault="00EE49ED" w:rsidP="00A877D6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      </w:r>
                </w:p>
                <w:p w:rsidR="00B06C97" w:rsidRPr="00B06C97" w:rsidRDefault="00B06C97" w:rsidP="00A877D6">
                  <w:pPr>
                    <w:spacing w:before="100" w:beforeAutospacing="1" w:after="100" w:afterAutospacing="1"/>
                    <w:rPr>
                      <w:sz w:val="10"/>
                      <w:szCs w:val="10"/>
                      <w:lang w:val="uk-UA" w:eastAsia="ru-RU"/>
                    </w:rPr>
                  </w:pPr>
                </w:p>
              </w:tc>
              <w:tc>
                <w:tcPr>
                  <w:tcW w:w="6521" w:type="dxa"/>
                </w:tcPr>
                <w:p w:rsidR="00EE49ED" w:rsidRPr="00AE3CCC" w:rsidRDefault="00EE49ED" w:rsidP="0070725A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Прядко Олена Юріївна,</w:t>
                  </w:r>
                </w:p>
                <w:p w:rsidR="00EE49ED" w:rsidRPr="00AE3CCC" w:rsidRDefault="00EE49ED" w:rsidP="0070725A">
                  <w:pPr>
                    <w:ind w:left="57"/>
                    <w:rPr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т. 425 44 67</w:t>
                  </w:r>
                </w:p>
                <w:p w:rsidR="00EE49ED" w:rsidRPr="00AE3CCC" w:rsidRDefault="00EE49ED" w:rsidP="0070725A">
                  <w:pPr>
                    <w:ind w:left="57"/>
                    <w:rPr>
                      <w:b/>
                      <w:sz w:val="24"/>
                      <w:szCs w:val="24"/>
                      <w:lang w:val="uk-UA" w:eastAsia="ru-RU"/>
                    </w:rPr>
                  </w:pPr>
                  <w:r w:rsidRPr="00AE3CCC">
                    <w:rPr>
                      <w:sz w:val="24"/>
                      <w:szCs w:val="24"/>
                      <w:lang w:val="uk-UA"/>
                    </w:rPr>
                    <w:t>podkadr@ukr.net</w:t>
                  </w:r>
                </w:p>
              </w:tc>
            </w:tr>
            <w:tr w:rsidR="00E90DEE" w:rsidRPr="00AE3CCC" w:rsidTr="00FE759D">
              <w:tc>
                <w:tcPr>
                  <w:tcW w:w="9918" w:type="dxa"/>
                  <w:gridSpan w:val="3"/>
                </w:tcPr>
                <w:p w:rsidR="00E90DEE" w:rsidRPr="00AE3CCC" w:rsidRDefault="007746FB" w:rsidP="007746FB">
                  <w:pPr>
                    <w:ind w:left="57"/>
                    <w:jc w:val="center"/>
                    <w:rPr>
                      <w:lang w:val="uk-UA" w:eastAsia="ru-RU"/>
                    </w:rPr>
                  </w:pPr>
                  <w:r w:rsidRPr="0018327D">
                    <w:rPr>
                      <w:sz w:val="24"/>
                      <w:szCs w:val="24"/>
                      <w:lang w:val="uk-UA" w:eastAsia="ru-RU"/>
                    </w:rPr>
                    <w:lastRenderedPageBreak/>
                    <w:t>Кваліфікаційні вимоги</w:t>
                  </w:r>
                </w:p>
              </w:tc>
            </w:tr>
            <w:tr w:rsidR="00EE49ED" w:rsidRPr="0050524F" w:rsidTr="008E50D8">
              <w:tc>
                <w:tcPr>
                  <w:tcW w:w="421" w:type="dxa"/>
                </w:tcPr>
                <w:p w:rsidR="00EE49ED" w:rsidRDefault="00FF71A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EE49ED" w:rsidRPr="00E90DEE" w:rsidRDefault="002F248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E90DEE">
                    <w:rPr>
                      <w:sz w:val="24"/>
                      <w:szCs w:val="24"/>
                      <w:lang w:val="uk-UA"/>
                    </w:rPr>
                    <w:t>Освіта</w:t>
                  </w:r>
                </w:p>
              </w:tc>
              <w:tc>
                <w:tcPr>
                  <w:tcW w:w="6521" w:type="dxa"/>
                </w:tcPr>
                <w:p w:rsidR="00EE49ED" w:rsidRPr="00FE6832" w:rsidRDefault="008A2DE1" w:rsidP="008A2DE1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Вища</w:t>
                  </w:r>
                  <w:r w:rsidR="00EE49ED" w:rsidRPr="00FE6832">
                    <w:rPr>
                      <w:sz w:val="24"/>
                      <w:szCs w:val="24"/>
                      <w:lang w:val="uk-UA" w:eastAsia="ru-RU"/>
                    </w:rPr>
                    <w:t xml:space="preserve"> освіт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а ступеня</w:t>
                  </w:r>
                  <w:r w:rsidR="00EE49ED" w:rsidRPr="00FE6832">
                    <w:rPr>
                      <w:sz w:val="24"/>
                      <w:szCs w:val="24"/>
                      <w:lang w:val="uk-UA" w:eastAsia="ru-RU"/>
                    </w:rPr>
                    <w:t xml:space="preserve"> магістра</w:t>
                  </w:r>
                </w:p>
              </w:tc>
            </w:tr>
            <w:tr w:rsidR="00EE49ED" w:rsidRPr="009C0C64" w:rsidTr="008E50D8">
              <w:tc>
                <w:tcPr>
                  <w:tcW w:w="421" w:type="dxa"/>
                </w:tcPr>
                <w:p w:rsidR="00EE49ED" w:rsidRDefault="00FF71A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EE49ED" w:rsidRPr="00E90DEE" w:rsidRDefault="002F248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E90DEE">
                    <w:rPr>
                      <w:sz w:val="24"/>
                      <w:szCs w:val="24"/>
                      <w:lang w:val="uk-UA"/>
                    </w:rPr>
                    <w:t>Досвід роботи</w:t>
                  </w:r>
                </w:p>
              </w:tc>
              <w:tc>
                <w:tcPr>
                  <w:tcW w:w="6521" w:type="dxa"/>
                </w:tcPr>
                <w:p w:rsidR="00EE49ED" w:rsidRPr="00FE6832" w:rsidRDefault="00EE49ED" w:rsidP="007377DB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</w:t>
                  </w:r>
                  <w:r w:rsidR="002F2486" w:rsidRPr="0098260E">
                    <w:rPr>
                      <w:lang w:val="uk-UA" w:eastAsia="ru-RU"/>
                    </w:rPr>
                    <w:t xml:space="preserve">посадах </w:t>
                  </w:r>
                  <w:r w:rsidR="007377DB">
                    <w:rPr>
                      <w:lang w:val="uk-UA" w:eastAsia="ru-RU"/>
                    </w:rPr>
                    <w:t>підприємств, установ та організацій</w:t>
                  </w:r>
                  <w:r w:rsidR="002F2486" w:rsidRPr="0098260E">
                    <w:rPr>
                      <w:lang w:val="uk-UA" w:eastAsia="ru-RU"/>
                    </w:rPr>
                    <w:t xml:space="preserve"> </w:t>
                  </w:r>
                  <w:r w:rsidRPr="00FE6832">
                    <w:rPr>
                      <w:sz w:val="24"/>
                      <w:szCs w:val="24"/>
                      <w:lang w:val="uk-UA" w:eastAsia="ru-RU"/>
                    </w:rPr>
                    <w:t xml:space="preserve">незалежно від форми власності не менше </w:t>
                  </w:r>
                  <w:r w:rsidR="0091035F">
                    <w:rPr>
                      <w:sz w:val="24"/>
                      <w:szCs w:val="24"/>
                      <w:lang w:val="uk-UA" w:eastAsia="ru-RU"/>
                    </w:rPr>
                    <w:t>одного року</w:t>
                  </w:r>
                </w:p>
              </w:tc>
            </w:tr>
            <w:tr w:rsidR="00EE49ED" w:rsidTr="008E50D8">
              <w:tc>
                <w:tcPr>
                  <w:tcW w:w="421" w:type="dxa"/>
                </w:tcPr>
                <w:p w:rsidR="00EE49ED" w:rsidRDefault="00FF71A6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EE49ED" w:rsidRPr="00E90DEE" w:rsidRDefault="00FF71A6">
                  <w:pPr>
                    <w:rPr>
                      <w:sz w:val="24"/>
                      <w:szCs w:val="24"/>
                      <w:lang w:val="uk-UA"/>
                    </w:rPr>
                  </w:pPr>
                  <w:r w:rsidRPr="00E90DEE">
                    <w:rPr>
                      <w:sz w:val="24"/>
                      <w:szCs w:val="24"/>
                      <w:lang w:val="uk-UA" w:eastAsia="ru-RU"/>
                    </w:rPr>
                    <w:t>Володіння державною мовою</w:t>
                  </w:r>
                </w:p>
              </w:tc>
              <w:tc>
                <w:tcPr>
                  <w:tcW w:w="6521" w:type="dxa"/>
                </w:tcPr>
                <w:p w:rsidR="00EE49ED" w:rsidRPr="00AE3CCC" w:rsidRDefault="004B5B02">
                  <w:pPr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 w:eastAsia="ru-RU"/>
                    </w:rPr>
                    <w:t>В</w:t>
                  </w:r>
                  <w:r w:rsidR="00EE49ED" w:rsidRPr="00AE3CCC">
                    <w:rPr>
                      <w:sz w:val="24"/>
                      <w:szCs w:val="24"/>
                      <w:lang w:val="uk-UA" w:eastAsia="ru-RU"/>
                    </w:rPr>
                    <w:t>ільне володіння державною мовою</w:t>
                  </w:r>
                </w:p>
              </w:tc>
            </w:tr>
            <w:tr w:rsidR="00637542" w:rsidTr="00A877D6">
              <w:tc>
                <w:tcPr>
                  <w:tcW w:w="9918" w:type="dxa"/>
                  <w:gridSpan w:val="3"/>
                </w:tcPr>
                <w:p w:rsidR="00A94D64" w:rsidRPr="00A94D64" w:rsidRDefault="00A94D64" w:rsidP="00637542">
                  <w:pPr>
                    <w:jc w:val="center"/>
                    <w:rPr>
                      <w:sz w:val="10"/>
                      <w:szCs w:val="10"/>
                      <w:lang w:val="uk-UA" w:eastAsia="ru-RU"/>
                    </w:rPr>
                  </w:pPr>
                </w:p>
                <w:p w:rsidR="00637542" w:rsidRDefault="00C35728" w:rsidP="0063754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Вимоги до компетентно</w:t>
                  </w:r>
                  <w:r w:rsidR="00637542" w:rsidRPr="00FE6832">
                    <w:rPr>
                      <w:sz w:val="24"/>
                      <w:szCs w:val="24"/>
                      <w:lang w:val="uk-UA" w:eastAsia="ru-RU"/>
                    </w:rPr>
                    <w:t>ст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t>і</w:t>
                  </w:r>
                </w:p>
              </w:tc>
            </w:tr>
            <w:tr w:rsidR="00EE49ED" w:rsidTr="008E50D8">
              <w:tc>
                <w:tcPr>
                  <w:tcW w:w="421" w:type="dxa"/>
                </w:tcPr>
                <w:p w:rsidR="00EE49ED" w:rsidRDefault="00EE49ED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976" w:type="dxa"/>
                </w:tcPr>
                <w:p w:rsidR="00EE49ED" w:rsidRDefault="00637542" w:rsidP="00637542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521" w:type="dxa"/>
                </w:tcPr>
                <w:p w:rsidR="00EE49ED" w:rsidRDefault="00637542" w:rsidP="00637542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637542" w:rsidRPr="009C0C64" w:rsidTr="008E50D8">
              <w:tc>
                <w:tcPr>
                  <w:tcW w:w="421" w:type="dxa"/>
                </w:tcPr>
                <w:p w:rsidR="00637542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637542" w:rsidRPr="00FE6832" w:rsidRDefault="00637542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Лідерство</w:t>
                  </w:r>
                </w:p>
              </w:tc>
              <w:tc>
                <w:tcPr>
                  <w:tcW w:w="6521" w:type="dxa"/>
                </w:tcPr>
                <w:p w:rsidR="00637542" w:rsidRPr="00E83DF7" w:rsidRDefault="00EF55F7" w:rsidP="000010DD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t xml:space="preserve"> встановлення цілей, пріоритетів та орієнтирів;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br/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0010DD">
                    <w:rPr>
                      <w:sz w:val="24"/>
                      <w:szCs w:val="24"/>
                      <w:lang w:val="uk-UA" w:eastAsia="ru-RU"/>
                    </w:rPr>
                    <w:t xml:space="preserve"> стратегічне планування;</w:t>
                  </w:r>
                  <w:r w:rsidR="003604C5"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обґрунтовувати власну</w:t>
                  </w:r>
                  <w:r w:rsidR="003604C5" w:rsidRPr="00E83DF7">
                    <w:rPr>
                      <w:sz w:val="24"/>
                      <w:szCs w:val="24"/>
                      <w:lang w:val="uk-UA" w:eastAsia="ru-RU"/>
                    </w:rPr>
                    <w:t xml:space="preserve"> позицію;</w:t>
                  </w:r>
                  <w:r w:rsidR="003604C5"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637542" w:rsidRPr="00E83DF7">
                    <w:rPr>
                      <w:sz w:val="24"/>
                      <w:szCs w:val="24"/>
                      <w:lang w:val="uk-UA" w:eastAsia="ru-RU"/>
                    </w:rPr>
                    <w:t xml:space="preserve"> досягнення кінцевих результатів. </w:t>
                  </w:r>
                </w:p>
              </w:tc>
            </w:tr>
            <w:tr w:rsidR="00275A8C" w:rsidRPr="009C0C64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Прийняття ефективних рішень</w:t>
                  </w:r>
                </w:p>
              </w:tc>
              <w:tc>
                <w:tcPr>
                  <w:tcW w:w="6521" w:type="dxa"/>
                </w:tcPr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вирішувати комплексні завдання, ефективно використовувати ресурси (у тому ч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ислі фінансові і матеріальні);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вільно орієнтуватися у суспільно-політичному просторі, відбирати, аналізуват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и та узагальнювати інформацію;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аналіз державної політики та плану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вання заходів з її реалізації;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працювати при </w:t>
                  </w:r>
                  <w:proofErr w:type="spellStart"/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>багатозадачності</w:t>
                  </w:r>
                  <w:proofErr w:type="spellEnd"/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>. </w:t>
                  </w:r>
                </w:p>
              </w:tc>
            </w:tr>
            <w:tr w:rsidR="00275A8C" w:rsidRPr="009C0C64" w:rsidTr="008E50D8">
              <w:tc>
                <w:tcPr>
                  <w:tcW w:w="421" w:type="dxa"/>
                </w:tcPr>
                <w:p w:rsidR="00275A8C" w:rsidRDefault="0034194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Комунікації та взаємодія</w:t>
                  </w:r>
                </w:p>
              </w:tc>
              <w:tc>
                <w:tcPr>
                  <w:tcW w:w="6521" w:type="dxa"/>
                </w:tcPr>
                <w:p w:rsidR="006F120B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ефективної ком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унікації та публічних виступів;</w:t>
                  </w:r>
                </w:p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співпраця та налагодження партнерської взаємодії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275A8C" w:rsidRPr="009C0C64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Впровадження змін</w:t>
                  </w:r>
                </w:p>
              </w:tc>
              <w:tc>
                <w:tcPr>
                  <w:tcW w:w="6521" w:type="dxa"/>
                </w:tcPr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здатність підтримувати зміни та працювати з реакцією на них;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br/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оцінка ефективності здійснених змін. </w:t>
                  </w:r>
                </w:p>
              </w:tc>
            </w:tr>
            <w:tr w:rsidR="00275A8C" w:rsidRPr="009C0C64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275A8C" w:rsidRPr="00FE6832" w:rsidRDefault="00275A8C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Управління організацією роботи та персоналом</w:t>
                  </w:r>
                </w:p>
              </w:tc>
              <w:tc>
                <w:tcPr>
                  <w:tcW w:w="6521" w:type="dxa"/>
                </w:tcPr>
                <w:p w:rsidR="00275A8C" w:rsidRPr="00E83DF7" w:rsidRDefault="006F120B" w:rsidP="006F120B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організація і контроль роботи;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працювати в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 xml:space="preserve"> команді та керувати командою;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мотивування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, оцінка і розвиток підлеглих;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br/>
                    <w:t>-</w:t>
                  </w:r>
                  <w:r w:rsidR="00275A8C" w:rsidRPr="00E83DF7">
                    <w:rPr>
                      <w:sz w:val="24"/>
                      <w:szCs w:val="24"/>
                      <w:lang w:val="uk-UA" w:eastAsia="ru-RU"/>
                    </w:rPr>
                    <w:t xml:space="preserve"> вміння розв’язання конфліктів</w:t>
                  </w:r>
                  <w:r w:rsidRPr="00E83DF7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275A8C" w:rsidRPr="009C0C64" w:rsidTr="008E50D8">
              <w:tc>
                <w:tcPr>
                  <w:tcW w:w="421" w:type="dxa"/>
                </w:tcPr>
                <w:p w:rsidR="00275A8C" w:rsidRDefault="00A94D6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275A8C" w:rsidRPr="00FE6832" w:rsidRDefault="004F5F00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Особистісні якості</w:t>
                  </w:r>
                </w:p>
              </w:tc>
              <w:tc>
                <w:tcPr>
                  <w:tcW w:w="6521" w:type="dxa"/>
                </w:tcPr>
                <w:p w:rsidR="00275A8C" w:rsidRPr="00E83DF7" w:rsidRDefault="00CE0E21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відповідальність;</w:t>
                  </w:r>
                </w:p>
                <w:p w:rsidR="00CE0E21" w:rsidRPr="00E83DF7" w:rsidRDefault="00CE0E21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 xml:space="preserve">- дисципліна </w:t>
                  </w:r>
                  <w:r w:rsidR="00B33BC8" w:rsidRPr="00E83DF7">
                    <w:rPr>
                      <w:sz w:val="24"/>
                      <w:szCs w:val="24"/>
                      <w:lang w:val="uk-UA" w:eastAsia="ru-RU"/>
                    </w:rPr>
                    <w:t>і системність;</w:t>
                  </w:r>
                </w:p>
                <w:p w:rsidR="00B33BC8" w:rsidRPr="00E83DF7" w:rsidRDefault="00B33BC8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дипломатичність та гнучкість;</w:t>
                  </w:r>
                </w:p>
                <w:p w:rsidR="002A269E" w:rsidRPr="00E83DF7" w:rsidRDefault="002A269E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вміння працювати в команді;</w:t>
                  </w:r>
                </w:p>
                <w:p w:rsidR="002A269E" w:rsidRPr="00E83DF7" w:rsidRDefault="002A269E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 xml:space="preserve">- </w:t>
                  </w:r>
                  <w:proofErr w:type="spellStart"/>
                  <w:r w:rsidRPr="00E83DF7">
                    <w:rPr>
                      <w:sz w:val="24"/>
                      <w:szCs w:val="24"/>
                      <w:lang w:val="uk-UA" w:eastAsia="ru-RU"/>
                    </w:rPr>
                    <w:t>стресостійкість</w:t>
                  </w:r>
                  <w:proofErr w:type="spellEnd"/>
                  <w:r w:rsidRPr="00E83DF7">
                    <w:rPr>
                      <w:sz w:val="24"/>
                      <w:szCs w:val="24"/>
                      <w:lang w:val="uk-UA" w:eastAsia="ru-RU"/>
                    </w:rPr>
                    <w:t>;</w:t>
                  </w:r>
                </w:p>
                <w:p w:rsidR="002A269E" w:rsidRPr="00E83DF7" w:rsidRDefault="002A269E" w:rsidP="00B33BC8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E83DF7">
                    <w:rPr>
                      <w:sz w:val="24"/>
                      <w:szCs w:val="24"/>
                      <w:lang w:val="uk-UA" w:eastAsia="ru-RU"/>
                    </w:rPr>
                    <w:t>- самоорганізація та орієнтація на розвиток</w:t>
                  </w:r>
                  <w:r w:rsidR="00A877D6" w:rsidRPr="00E83DF7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  <w:tr w:rsidR="002577B8" w:rsidTr="00A877D6">
              <w:tc>
                <w:tcPr>
                  <w:tcW w:w="9918" w:type="dxa"/>
                  <w:gridSpan w:val="3"/>
                </w:tcPr>
                <w:p w:rsidR="002577B8" w:rsidRPr="002577B8" w:rsidRDefault="002577B8" w:rsidP="002577B8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2577B8" w:rsidRPr="00AE3CCC" w:rsidRDefault="002577B8" w:rsidP="002577B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AE3CCC">
                    <w:rPr>
                      <w:sz w:val="24"/>
                      <w:szCs w:val="24"/>
                      <w:lang w:val="uk-UA"/>
                    </w:rPr>
                    <w:t>Професійні знання</w:t>
                  </w:r>
                </w:p>
              </w:tc>
            </w:tr>
            <w:tr w:rsidR="002577B8" w:rsidTr="008E50D8">
              <w:tc>
                <w:tcPr>
                  <w:tcW w:w="421" w:type="dxa"/>
                </w:tcPr>
                <w:p w:rsidR="002577B8" w:rsidRDefault="002577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976" w:type="dxa"/>
                </w:tcPr>
                <w:p w:rsidR="002577B8" w:rsidRDefault="002577B8" w:rsidP="0070725A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Вимога</w:t>
                  </w:r>
                </w:p>
              </w:tc>
              <w:tc>
                <w:tcPr>
                  <w:tcW w:w="6521" w:type="dxa"/>
                </w:tcPr>
                <w:p w:rsidR="002577B8" w:rsidRDefault="002577B8" w:rsidP="0070725A">
                  <w:pPr>
                    <w:jc w:val="center"/>
                    <w:rPr>
                      <w:lang w:val="uk-UA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Компоненти вимоги</w:t>
                  </w:r>
                </w:p>
              </w:tc>
            </w:tr>
            <w:tr w:rsidR="00F516BF" w:rsidRPr="009C0C64" w:rsidTr="008E50D8">
              <w:tc>
                <w:tcPr>
                  <w:tcW w:w="421" w:type="dxa"/>
                </w:tcPr>
                <w:p w:rsidR="00F516BF" w:rsidRDefault="00F516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F516BF" w:rsidRPr="00FE6832" w:rsidRDefault="00F516BF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Знання законодавства</w:t>
                  </w:r>
                </w:p>
                <w:p w:rsidR="00F516BF" w:rsidRPr="00FE6832" w:rsidRDefault="00F516BF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6521" w:type="dxa"/>
                </w:tcPr>
                <w:p w:rsidR="00F516BF" w:rsidRPr="00FE6832" w:rsidRDefault="00BB3FE4" w:rsidP="00BB3FE4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sz w:val="24"/>
                      <w:szCs w:val="24"/>
                      <w:lang w:val="uk-UA" w:eastAsia="ru-RU"/>
                    </w:rPr>
                    <w:t>Конституція України,</w:t>
                  </w:r>
                  <w:r>
                    <w:rPr>
                      <w:sz w:val="24"/>
                      <w:szCs w:val="24"/>
                      <w:lang w:val="uk-UA" w:eastAsia="ru-RU"/>
                    </w:rPr>
                    <w:br/>
                    <w:t>Закони</w:t>
                  </w:r>
                  <w:r w:rsidR="00F516BF" w:rsidRPr="00FE6832">
                    <w:rPr>
                      <w:sz w:val="24"/>
                      <w:szCs w:val="24"/>
                      <w:lang w:val="uk-UA" w:eastAsia="ru-RU"/>
                    </w:rPr>
                    <w:t xml:space="preserve"> України:</w:t>
                  </w:r>
                  <w:r w:rsidR="00F516BF" w:rsidRPr="00FE6832">
                    <w:rPr>
                      <w:sz w:val="24"/>
                      <w:szCs w:val="24"/>
                      <w:lang w:val="uk-UA" w:eastAsia="ru-RU"/>
                    </w:rPr>
                    <w:br/>
                    <w:t>«Про державну службу»,</w:t>
                  </w:r>
                  <w:r w:rsidR="00F516BF" w:rsidRPr="00FE6832">
                    <w:rPr>
                      <w:sz w:val="24"/>
                      <w:szCs w:val="24"/>
                      <w:lang w:val="uk-UA" w:eastAsia="ru-RU"/>
                    </w:rPr>
                    <w:br/>
                    <w:t>«Про запобігання корупції»</w:t>
                  </w:r>
                </w:p>
              </w:tc>
            </w:tr>
            <w:tr w:rsidR="00F516BF" w:rsidRPr="009C0C64" w:rsidTr="008E50D8">
              <w:tc>
                <w:tcPr>
                  <w:tcW w:w="421" w:type="dxa"/>
                </w:tcPr>
                <w:p w:rsidR="00F516BF" w:rsidRDefault="00F516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F516BF" w:rsidRPr="00FE6832" w:rsidRDefault="00F516BF" w:rsidP="0070725A">
                  <w:pPr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FE6832">
                    <w:rPr>
                      <w:sz w:val="24"/>
                      <w:szCs w:val="24"/>
                      <w:lang w:val="uk-UA" w:eastAsia="ru-RU"/>
                    </w:rPr>
      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      </w:r>
                </w:p>
              </w:tc>
              <w:tc>
                <w:tcPr>
                  <w:tcW w:w="6521" w:type="dxa"/>
                </w:tcPr>
                <w:p w:rsidR="00BB3FE4" w:rsidRPr="000010DD" w:rsidRDefault="00F516BF" w:rsidP="00BB3FE4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0010DD">
                    <w:rPr>
                      <w:sz w:val="24"/>
                      <w:szCs w:val="24"/>
                      <w:lang w:val="uk-UA" w:eastAsia="ru-RU"/>
                    </w:rPr>
                    <w:t>Закон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и</w:t>
                  </w:r>
                  <w:r w:rsidRPr="000010DD">
                    <w:rPr>
                      <w:sz w:val="24"/>
                      <w:szCs w:val="24"/>
                      <w:lang w:val="uk-UA" w:eastAsia="ru-RU"/>
                    </w:rPr>
                    <w:t xml:space="preserve"> України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:</w:t>
                  </w:r>
                </w:p>
                <w:p w:rsidR="00BB3FE4" w:rsidRPr="000010DD" w:rsidRDefault="00F516BF" w:rsidP="00BB3FE4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0010DD">
                    <w:rPr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 xml:space="preserve">«Про </w:t>
                  </w:r>
                  <w:r w:rsidR="00A877D6" w:rsidRPr="000010DD">
                    <w:rPr>
                      <w:sz w:val="24"/>
                      <w:szCs w:val="24"/>
                      <w:lang w:val="uk-UA" w:eastAsia="ru-RU"/>
                    </w:rPr>
                    <w:t>житлово-комунальні послуги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 xml:space="preserve">«Про </w:t>
                  </w:r>
                  <w:r w:rsidR="00A877D6" w:rsidRPr="000010DD">
                    <w:rPr>
                      <w:sz w:val="24"/>
                      <w:szCs w:val="24"/>
                      <w:lang w:val="uk-UA" w:eastAsia="ru-RU"/>
                    </w:rPr>
                    <w:t>об’єднання співвласників багатоквартирних будинків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 xml:space="preserve">«Про </w:t>
                  </w:r>
                  <w:r w:rsidR="00A877D6" w:rsidRPr="000010DD">
                    <w:rPr>
                      <w:sz w:val="24"/>
                      <w:szCs w:val="24"/>
                      <w:lang w:val="uk-UA" w:eastAsia="ru-RU"/>
                    </w:rPr>
                    <w:t>забезпечення реалізації житлових прав мешканців гуртожитків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t>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>«Про службу в органах місцевого самоврядування»,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>«Про доступ до публічної інформації»,</w:t>
                  </w:r>
                  <w:r w:rsidR="00BB3FE4" w:rsidRPr="000010DD">
                    <w:rPr>
                      <w:sz w:val="24"/>
                      <w:szCs w:val="24"/>
                      <w:lang w:val="uk-UA" w:eastAsia="ru-RU"/>
                    </w:rPr>
                    <w:br/>
                    <w:t>«Про звернення громадян»,</w:t>
                  </w:r>
                </w:p>
                <w:p w:rsidR="00ED56DA" w:rsidRPr="000010DD" w:rsidRDefault="00BB3FE4" w:rsidP="0070725A">
                  <w:pPr>
                    <w:rPr>
                      <w:sz w:val="24"/>
                      <w:szCs w:val="24"/>
                      <w:lang w:val="uk-UA" w:eastAsia="ru-RU"/>
                    </w:rPr>
                  </w:pPr>
                  <w:r w:rsidRPr="000010DD">
                    <w:rPr>
                      <w:sz w:val="24"/>
                      <w:szCs w:val="24"/>
                      <w:lang w:val="uk-UA" w:eastAsia="ru-RU"/>
                    </w:rPr>
                    <w:t>законодавство у сфері житлово-комунального господарства</w:t>
                  </w:r>
                  <w:r w:rsidR="00ED56DA" w:rsidRPr="000010DD">
                    <w:rPr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CD29F2" w:rsidRPr="0098260E" w:rsidRDefault="00CD29F2" w:rsidP="00A27456">
            <w:pPr>
              <w:rPr>
                <w:lang w:val="uk-UA" w:eastAsia="ru-RU"/>
              </w:rPr>
            </w:pPr>
            <w:bookmarkStart w:id="0" w:name="n196"/>
            <w:bookmarkEnd w:id="0"/>
          </w:p>
        </w:tc>
      </w:tr>
    </w:tbl>
    <w:p w:rsidR="008E1AE5" w:rsidRPr="00D02748" w:rsidRDefault="008E1AE5" w:rsidP="00F35C8B">
      <w:pPr>
        <w:spacing w:before="100" w:beforeAutospacing="1" w:after="100" w:afterAutospacing="1"/>
        <w:rPr>
          <w:lang w:val="ru-RU"/>
        </w:rPr>
      </w:pPr>
      <w:bookmarkStart w:id="1" w:name="n263"/>
      <w:bookmarkEnd w:id="1"/>
    </w:p>
    <w:sectPr w:rsidR="008E1AE5" w:rsidRPr="00D02748" w:rsidSect="00A877D6">
      <w:pgSz w:w="11906" w:h="16838"/>
      <w:pgMar w:top="567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24E"/>
    <w:multiLevelType w:val="hybridMultilevel"/>
    <w:tmpl w:val="B5260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F0128"/>
    <w:multiLevelType w:val="hybridMultilevel"/>
    <w:tmpl w:val="1D7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0F5B"/>
    <w:multiLevelType w:val="hybridMultilevel"/>
    <w:tmpl w:val="E4E2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F2"/>
    <w:rsid w:val="000010DD"/>
    <w:rsid w:val="000279CA"/>
    <w:rsid w:val="00032561"/>
    <w:rsid w:val="00085943"/>
    <w:rsid w:val="000D7B66"/>
    <w:rsid w:val="000E367F"/>
    <w:rsid w:val="001876DC"/>
    <w:rsid w:val="001A075B"/>
    <w:rsid w:val="001D19E7"/>
    <w:rsid w:val="002424FA"/>
    <w:rsid w:val="00253808"/>
    <w:rsid w:val="002577B8"/>
    <w:rsid w:val="00265C6B"/>
    <w:rsid w:val="00275A8C"/>
    <w:rsid w:val="002A269E"/>
    <w:rsid w:val="002E5756"/>
    <w:rsid w:val="002F2046"/>
    <w:rsid w:val="002F2486"/>
    <w:rsid w:val="00341940"/>
    <w:rsid w:val="003604C5"/>
    <w:rsid w:val="003B42AC"/>
    <w:rsid w:val="003C49E6"/>
    <w:rsid w:val="003F35B8"/>
    <w:rsid w:val="003F721C"/>
    <w:rsid w:val="00486530"/>
    <w:rsid w:val="004B5B02"/>
    <w:rsid w:val="004D352E"/>
    <w:rsid w:val="004D5FC9"/>
    <w:rsid w:val="004F5F00"/>
    <w:rsid w:val="005034B2"/>
    <w:rsid w:val="0050524F"/>
    <w:rsid w:val="00527613"/>
    <w:rsid w:val="00596C6E"/>
    <w:rsid w:val="005971F3"/>
    <w:rsid w:val="005A4DAE"/>
    <w:rsid w:val="00615520"/>
    <w:rsid w:val="00637542"/>
    <w:rsid w:val="006643EC"/>
    <w:rsid w:val="006E0439"/>
    <w:rsid w:val="006F120B"/>
    <w:rsid w:val="006F656C"/>
    <w:rsid w:val="007377DB"/>
    <w:rsid w:val="007442BC"/>
    <w:rsid w:val="00762C47"/>
    <w:rsid w:val="00772BA5"/>
    <w:rsid w:val="007746FB"/>
    <w:rsid w:val="00793EF6"/>
    <w:rsid w:val="0088193D"/>
    <w:rsid w:val="008823F6"/>
    <w:rsid w:val="008A2DE1"/>
    <w:rsid w:val="008A54C7"/>
    <w:rsid w:val="008E1AE5"/>
    <w:rsid w:val="008E50D8"/>
    <w:rsid w:val="0091035F"/>
    <w:rsid w:val="0098260E"/>
    <w:rsid w:val="009C0C64"/>
    <w:rsid w:val="009D2F9E"/>
    <w:rsid w:val="00A27456"/>
    <w:rsid w:val="00A317F2"/>
    <w:rsid w:val="00A61F4F"/>
    <w:rsid w:val="00A70BD1"/>
    <w:rsid w:val="00A877D6"/>
    <w:rsid w:val="00A94D64"/>
    <w:rsid w:val="00AE3CCC"/>
    <w:rsid w:val="00B06C97"/>
    <w:rsid w:val="00B33BC8"/>
    <w:rsid w:val="00B5670C"/>
    <w:rsid w:val="00B9452B"/>
    <w:rsid w:val="00BA4EC2"/>
    <w:rsid w:val="00BB3FE4"/>
    <w:rsid w:val="00BC1CBC"/>
    <w:rsid w:val="00C35728"/>
    <w:rsid w:val="00C95A24"/>
    <w:rsid w:val="00CD29F2"/>
    <w:rsid w:val="00CE0E21"/>
    <w:rsid w:val="00D02748"/>
    <w:rsid w:val="00D070E4"/>
    <w:rsid w:val="00D73980"/>
    <w:rsid w:val="00E24BF7"/>
    <w:rsid w:val="00E83DF7"/>
    <w:rsid w:val="00E90DEE"/>
    <w:rsid w:val="00EB15B4"/>
    <w:rsid w:val="00ED56DA"/>
    <w:rsid w:val="00EE49ED"/>
    <w:rsid w:val="00EF55F7"/>
    <w:rsid w:val="00F1078E"/>
    <w:rsid w:val="00F35C8B"/>
    <w:rsid w:val="00F516BF"/>
    <w:rsid w:val="00FC3424"/>
    <w:rsid w:val="00FC674D"/>
    <w:rsid w:val="00FD0C64"/>
    <w:rsid w:val="00FD2FBB"/>
    <w:rsid w:val="00FF6608"/>
    <w:rsid w:val="00FF6913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9F2"/>
    <w:rPr>
      <w:color w:val="0000FF"/>
      <w:u w:val="single"/>
    </w:rPr>
  </w:style>
  <w:style w:type="paragraph" w:customStyle="1" w:styleId="normal">
    <w:name w:val="normal"/>
    <w:basedOn w:val="a"/>
    <w:rsid w:val="00CD29F2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59"/>
    <w:rsid w:val="0061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D2D28-CD51-42F7-89D0-37C62EFD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80</cp:revision>
  <cp:lastPrinted>2018-02-14T14:35:00Z</cp:lastPrinted>
  <dcterms:created xsi:type="dcterms:W3CDTF">2018-01-12T14:11:00Z</dcterms:created>
  <dcterms:modified xsi:type="dcterms:W3CDTF">2018-05-16T08:46:00Z</dcterms:modified>
</cp:coreProperties>
</file>