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41D" w:rsidRPr="0093641D" w:rsidRDefault="0093641D" w:rsidP="0097018C">
      <w:pPr>
        <w:shd w:val="clear" w:color="auto" w:fill="FFFFFF"/>
        <w:spacing w:after="0" w:line="240" w:lineRule="auto"/>
        <w:outlineLvl w:val="0"/>
        <w:rPr>
          <w:rFonts w:ascii="Times New Roman" w:eastAsia="Times New Roman" w:hAnsi="Times New Roman" w:cs="Times New Roman"/>
          <w:kern w:val="36"/>
          <w:sz w:val="36"/>
          <w:szCs w:val="36"/>
        </w:rPr>
      </w:pPr>
      <w:r w:rsidRPr="0093641D">
        <w:rPr>
          <w:rFonts w:ascii="Times New Roman" w:eastAsia="Times New Roman" w:hAnsi="Times New Roman" w:cs="Times New Roman"/>
          <w:kern w:val="36"/>
          <w:sz w:val="36"/>
          <w:szCs w:val="36"/>
        </w:rPr>
        <w:t>ЯК ОТРИМАТИ ДОВІДКУ ПЕРЕСЕЛЕНЦЯ?</w:t>
      </w:r>
    </w:p>
    <w:p w:rsidR="0093641D" w:rsidRPr="0093641D" w:rsidRDefault="0093641D" w:rsidP="0097018C">
      <w:pPr>
        <w:shd w:val="clear" w:color="auto" w:fill="FFFFFF"/>
        <w:spacing w:after="0" w:line="240" w:lineRule="auto"/>
        <w:rPr>
          <w:rFonts w:ascii="Times New Roman" w:eastAsia="Times New Roman" w:hAnsi="Times New Roman" w:cs="Times New Roman"/>
          <w:sz w:val="21"/>
          <w:szCs w:val="21"/>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Довідка про взяття на облік внутрішньо переміщеної особи є документом який підтверджує факт внутрішнього переміщення і взяття на облік внутрішньо переміщеної особи</w:t>
      </w:r>
      <w:r w:rsidRPr="0093641D">
        <w:rPr>
          <w:rFonts w:ascii="Times New Roman" w:eastAsia="Times New Roman" w:hAnsi="Times New Roman" w:cs="Times New Roman"/>
          <w:b/>
          <w:bCs/>
          <w:sz w:val="28"/>
          <w:szCs w:val="28"/>
          <w:bdr w:val="none" w:sz="0" w:space="0" w:color="auto" w:frame="1"/>
        </w:rPr>
        <w:t>. </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b/>
          <w:bCs/>
          <w:sz w:val="28"/>
          <w:szCs w:val="28"/>
          <w:bdr w:val="none" w:sz="0" w:space="0" w:color="auto" w:frame="1"/>
        </w:rPr>
        <w:t>Як отримати довідку переселенця?</w:t>
      </w:r>
    </w:p>
    <w:p w:rsidR="0093641D" w:rsidRPr="0097018C"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Питання видачі такої довідки регулюються</w:t>
      </w:r>
      <w:hyperlink r:id="rId6" w:history="1">
        <w:r w:rsidRPr="0097018C">
          <w:rPr>
            <w:rFonts w:ascii="Times New Roman" w:eastAsia="Times New Roman" w:hAnsi="Times New Roman" w:cs="Times New Roman"/>
            <w:sz w:val="28"/>
            <w:szCs w:val="28"/>
          </w:rPr>
          <w:t> Законом</w:t>
        </w:r>
      </w:hyperlink>
      <w:r w:rsidRPr="0093641D">
        <w:rPr>
          <w:rFonts w:ascii="Times New Roman" w:eastAsia="Times New Roman" w:hAnsi="Times New Roman" w:cs="Times New Roman"/>
          <w:sz w:val="28"/>
          <w:szCs w:val="28"/>
          <w:bdr w:val="none" w:sz="0" w:space="0" w:color="auto" w:frame="1"/>
        </w:rPr>
        <w:t> </w:t>
      </w:r>
      <w:r w:rsidRPr="0093641D">
        <w:rPr>
          <w:rFonts w:ascii="Times New Roman" w:eastAsia="Times New Roman" w:hAnsi="Times New Roman" w:cs="Times New Roman"/>
          <w:sz w:val="28"/>
          <w:szCs w:val="28"/>
        </w:rPr>
        <w:t xml:space="preserve">України від 20.10.2014 </w:t>
      </w:r>
      <w:r w:rsidR="00A17EBC" w:rsidRPr="00A17EBC">
        <w:rPr>
          <w:rFonts w:ascii="Times New Roman" w:eastAsia="Times New Roman" w:hAnsi="Times New Roman" w:cs="Times New Roman"/>
          <w:sz w:val="28"/>
          <w:szCs w:val="28"/>
          <w:lang w:val="ru-RU"/>
        </w:rPr>
        <w:br/>
      </w:r>
      <w:r w:rsidRPr="0093641D">
        <w:rPr>
          <w:rFonts w:ascii="Times New Roman" w:eastAsia="Times New Roman" w:hAnsi="Times New Roman" w:cs="Times New Roman"/>
          <w:sz w:val="28"/>
          <w:szCs w:val="28"/>
        </w:rPr>
        <w:t>№ 1706-VII «Про забезпечення прав і свобод внутрішньо переміщених осіб» (надалі – Закон) </w:t>
      </w:r>
      <w:r w:rsidRPr="0093641D">
        <w:rPr>
          <w:rFonts w:ascii="Times New Roman" w:eastAsia="Times New Roman" w:hAnsi="Times New Roman" w:cs="Times New Roman"/>
          <w:sz w:val="28"/>
          <w:szCs w:val="28"/>
          <w:bdr w:val="none" w:sz="0" w:space="0" w:color="auto" w:frame="1"/>
        </w:rPr>
        <w:t>та </w:t>
      </w:r>
      <w:hyperlink r:id="rId7" w:history="1">
        <w:r w:rsidRPr="0097018C">
          <w:rPr>
            <w:rFonts w:ascii="Times New Roman" w:eastAsia="Times New Roman" w:hAnsi="Times New Roman" w:cs="Times New Roman"/>
            <w:sz w:val="28"/>
            <w:szCs w:val="28"/>
          </w:rPr>
          <w:t>Постановою </w:t>
        </w:r>
      </w:hyperlink>
      <w:r w:rsidRPr="0093641D">
        <w:rPr>
          <w:rFonts w:ascii="Times New Roman" w:eastAsia="Times New Roman" w:hAnsi="Times New Roman" w:cs="Times New Roman"/>
          <w:sz w:val="28"/>
          <w:szCs w:val="28"/>
        </w:rPr>
        <w:t xml:space="preserve">Кабінету Міністрів України від 01.10.2014 </w:t>
      </w:r>
      <w:r w:rsidR="00A17EBC" w:rsidRPr="00A17EBC">
        <w:rPr>
          <w:rFonts w:ascii="Times New Roman" w:eastAsia="Times New Roman" w:hAnsi="Times New Roman" w:cs="Times New Roman"/>
          <w:sz w:val="28"/>
          <w:szCs w:val="28"/>
        </w:rPr>
        <w:br/>
      </w:r>
      <w:r w:rsidRPr="0093641D">
        <w:rPr>
          <w:rFonts w:ascii="Times New Roman" w:eastAsia="Times New Roman" w:hAnsi="Times New Roman" w:cs="Times New Roman"/>
          <w:sz w:val="28"/>
          <w:szCs w:val="28"/>
        </w:rPr>
        <w:t>№ 509 «Про облік внутрішньо переміщених осіб», якою затверджений Порядок оформлення і видачі довідки про взяття на облік внутрішньо переміщеної особи (надалі – Порядок)</w:t>
      </w:r>
    </w:p>
    <w:p w:rsidR="0097018C" w:rsidRPr="0093641D" w:rsidRDefault="0097018C" w:rsidP="0097018C">
      <w:pPr>
        <w:shd w:val="clear" w:color="auto" w:fill="FFFFFF"/>
        <w:spacing w:after="0" w:line="240" w:lineRule="auto"/>
        <w:jc w:val="both"/>
        <w:rPr>
          <w:rFonts w:ascii="Times New Roman" w:eastAsia="Times New Roman" w:hAnsi="Times New Roman" w:cs="Times New Roman"/>
          <w:sz w:val="28"/>
          <w:szCs w:val="28"/>
        </w:rPr>
      </w:pPr>
    </w:p>
    <w:p w:rsidR="0093641D" w:rsidRPr="0097018C"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b/>
          <w:bCs/>
          <w:sz w:val="28"/>
          <w:szCs w:val="28"/>
          <w:bdr w:val="none" w:sz="0" w:space="0" w:color="auto" w:frame="1"/>
        </w:rPr>
        <w:t>Підставами для взяття на облік </w:t>
      </w:r>
      <w:r w:rsidRPr="0093641D">
        <w:rPr>
          <w:rFonts w:ascii="Times New Roman" w:eastAsia="Times New Roman" w:hAnsi="Times New Roman" w:cs="Times New Roman"/>
          <w:sz w:val="28"/>
          <w:szCs w:val="28"/>
        </w:rPr>
        <w:t xml:space="preserve">внутрішньо переміщеної особи є проживання на території, де виникли негативні наслідки збройного конфлікту, тимчасової окупації, повсюдних проявів насильства, порушень прав людини та надзвичайних ситуацій природного чи техногенного характеру, на момент виникнення згаданих обставин.  Зазначені обставини вважаються загальновідомими і такими, що не потребують доведення, якщо інформація про них міститься в офіційних звітах (повідомленнях)  Верховного Комісара ООН з прав людини, ОБСЄ, Міжнародного Комітету Червоного Хреста і Червоного Півмісяця, Уповноваженого Верховної Ради України з прав людини, розміщених на </w:t>
      </w:r>
      <w:proofErr w:type="spellStart"/>
      <w:r w:rsidRPr="0093641D">
        <w:rPr>
          <w:rFonts w:ascii="Times New Roman" w:eastAsia="Times New Roman" w:hAnsi="Times New Roman" w:cs="Times New Roman"/>
          <w:sz w:val="28"/>
          <w:szCs w:val="28"/>
        </w:rPr>
        <w:t>веб-сайтах</w:t>
      </w:r>
      <w:proofErr w:type="spellEnd"/>
      <w:r w:rsidRPr="0093641D">
        <w:rPr>
          <w:rFonts w:ascii="Times New Roman" w:eastAsia="Times New Roman" w:hAnsi="Times New Roman" w:cs="Times New Roman"/>
          <w:sz w:val="28"/>
          <w:szCs w:val="28"/>
        </w:rPr>
        <w:t xml:space="preserve"> зазначених організацій, або якщо щодо таких обставин уповноваженими державними органами прийнято відповідні рішення.</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Для </w:t>
      </w:r>
      <w:r w:rsidRPr="0093641D">
        <w:rPr>
          <w:rFonts w:ascii="Times New Roman" w:eastAsia="Times New Roman" w:hAnsi="Times New Roman" w:cs="Times New Roman"/>
          <w:b/>
          <w:bCs/>
          <w:sz w:val="28"/>
          <w:szCs w:val="28"/>
          <w:bdr w:val="none" w:sz="0" w:space="0" w:color="auto" w:frame="1"/>
        </w:rPr>
        <w:t>отримання довідки</w:t>
      </w:r>
      <w:r w:rsidRPr="0093641D">
        <w:rPr>
          <w:rFonts w:ascii="Times New Roman" w:eastAsia="Times New Roman" w:hAnsi="Times New Roman" w:cs="Times New Roman"/>
          <w:sz w:val="28"/>
          <w:szCs w:val="28"/>
        </w:rPr>
        <w:t> внутрішньо переміщена особа звер</w:t>
      </w:r>
      <w:r w:rsidRPr="0097018C">
        <w:rPr>
          <w:rFonts w:ascii="Times New Roman" w:eastAsia="Times New Roman" w:hAnsi="Times New Roman" w:cs="Times New Roman"/>
          <w:sz w:val="28"/>
          <w:szCs w:val="28"/>
        </w:rPr>
        <w:t xml:space="preserve">тається </w:t>
      </w:r>
      <w:r w:rsidRPr="0093641D">
        <w:rPr>
          <w:rFonts w:ascii="Times New Roman" w:eastAsia="Times New Roman" w:hAnsi="Times New Roman" w:cs="Times New Roman"/>
          <w:sz w:val="28"/>
          <w:szCs w:val="28"/>
        </w:rPr>
        <w:t>до структурного підрозділу з питань соціального захисту населення районних, районних у місті Києві державних адміністрацій, виконавчих органів міських, районних у містах (у разі утворення) рад за місцем проживання із</w:t>
      </w:r>
      <w:r w:rsidRPr="0093641D">
        <w:rPr>
          <w:rFonts w:ascii="Times New Roman" w:eastAsia="Times New Roman" w:hAnsi="Times New Roman" w:cs="Times New Roman"/>
          <w:b/>
          <w:bCs/>
          <w:sz w:val="28"/>
          <w:szCs w:val="28"/>
          <w:bdr w:val="none" w:sz="0" w:space="0" w:color="auto" w:frame="1"/>
        </w:rPr>
        <w:t> </w:t>
      </w:r>
      <w:hyperlink r:id="rId8" w:history="1">
        <w:r w:rsidRPr="0097018C">
          <w:rPr>
            <w:rFonts w:ascii="Times New Roman" w:eastAsia="Times New Roman" w:hAnsi="Times New Roman" w:cs="Times New Roman"/>
            <w:sz w:val="28"/>
            <w:szCs w:val="28"/>
          </w:rPr>
          <w:t>заявою</w:t>
        </w:r>
      </w:hyperlink>
      <w:r w:rsidRPr="0093641D">
        <w:rPr>
          <w:rFonts w:ascii="Times New Roman" w:eastAsia="Times New Roman" w:hAnsi="Times New Roman" w:cs="Times New Roman"/>
          <w:b/>
          <w:bCs/>
          <w:sz w:val="28"/>
          <w:szCs w:val="28"/>
          <w:bdr w:val="none" w:sz="0" w:space="0" w:color="auto" w:frame="1"/>
        </w:rPr>
        <w:t> про отримання довідки</w:t>
      </w:r>
      <w:r w:rsidRPr="0093641D">
        <w:rPr>
          <w:rFonts w:ascii="Times New Roman" w:eastAsia="Times New Roman" w:hAnsi="Times New Roman" w:cs="Times New Roman"/>
          <w:sz w:val="28"/>
          <w:szCs w:val="28"/>
          <w:bdr w:val="none" w:sz="0" w:space="0" w:color="auto" w:frame="1"/>
        </w:rPr>
        <w:t> про взяття на облік внутрішньо переміщеної особи. </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b/>
          <w:bCs/>
          <w:sz w:val="28"/>
          <w:szCs w:val="28"/>
          <w:bdr w:val="none" w:sz="0" w:space="0" w:color="auto" w:frame="1"/>
        </w:rPr>
        <w:t>Що повинна містити заява?</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прізвище, ім’я, по батькові;</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громадянство;</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дату та місце народження;</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стать;</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малолітніх, неповнолітніх внутрішньо переміщених осіб, які прибули разом з заявником (у разі необхідності);</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законних представників, які супроводжують малолітню дитину, недієздатних осіб або осіб, дієздатність яких обмежена, та осіб, зазначених в абзаці п’ятому пункту 2 </w:t>
      </w:r>
      <w:hyperlink r:id="rId9" w:history="1">
        <w:r w:rsidRPr="0097018C">
          <w:rPr>
            <w:rFonts w:ascii="Times New Roman" w:eastAsia="Times New Roman" w:hAnsi="Times New Roman" w:cs="Times New Roman"/>
            <w:sz w:val="28"/>
            <w:szCs w:val="28"/>
          </w:rPr>
          <w:t>Порядку</w:t>
        </w:r>
      </w:hyperlink>
      <w:r w:rsidRPr="0093641D">
        <w:rPr>
          <w:rFonts w:ascii="Times New Roman" w:eastAsia="Times New Roman" w:hAnsi="Times New Roman" w:cs="Times New Roman"/>
          <w:sz w:val="28"/>
          <w:szCs w:val="28"/>
          <w:bdr w:val="none" w:sz="0" w:space="0" w:color="auto" w:frame="1"/>
        </w:rPr>
        <w:t>;</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зареєстроване та фактичне місце проживання;</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адресу, за якою з особою може вестися офіційне листування або вручення офіційної кореспонденції, та номер телефону;</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обставини, що спричинили внутрішнє переміщення;</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lastRenderedPageBreak/>
        <w:t>повідомлення особи про її непричетність до скоєння злочинів або співучасті у злочинах;</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житлові, соціальні, медичні, освітні та інші потреби;</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наявність інвалідності та потребу в технічних та інших засобах реабілітації;</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місце навчання/виховання дитини (найменування закладу);</w:t>
      </w:r>
    </w:p>
    <w:p w:rsidR="0093641D" w:rsidRPr="0093641D"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відомості про працевлаштування, освіту, спеціалізацію за професійною освітою, посаду, професію. </w:t>
      </w:r>
    </w:p>
    <w:p w:rsidR="0093641D" w:rsidRPr="0097018C" w:rsidRDefault="0093641D" w:rsidP="0097018C">
      <w:pPr>
        <w:numPr>
          <w:ilvl w:val="0"/>
          <w:numId w:val="1"/>
        </w:num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згоду на обробку персональних даних відповідно до </w:t>
      </w:r>
      <w:hyperlink r:id="rId10" w:history="1">
        <w:r w:rsidRPr="0097018C">
          <w:rPr>
            <w:rFonts w:ascii="Times New Roman" w:eastAsia="Times New Roman" w:hAnsi="Times New Roman" w:cs="Times New Roman"/>
            <w:sz w:val="28"/>
            <w:szCs w:val="28"/>
          </w:rPr>
          <w:t>Закону України "Про захист персональних даних"</w:t>
        </w:r>
      </w:hyperlink>
      <w:r w:rsidRPr="0093641D">
        <w:rPr>
          <w:rFonts w:ascii="Times New Roman" w:eastAsia="Times New Roman" w:hAnsi="Times New Roman" w:cs="Times New Roman"/>
          <w:sz w:val="28"/>
          <w:szCs w:val="28"/>
          <w:bdr w:val="none" w:sz="0" w:space="0" w:color="auto" w:frame="1"/>
        </w:rPr>
        <w:t>.</w:t>
      </w:r>
    </w:p>
    <w:p w:rsidR="0097018C" w:rsidRPr="0093641D" w:rsidRDefault="0097018C" w:rsidP="0097018C">
      <w:pPr>
        <w:shd w:val="clear" w:color="auto" w:fill="FFFFFF"/>
        <w:spacing w:after="0" w:line="240" w:lineRule="auto"/>
        <w:ind w:left="720"/>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b/>
          <w:bCs/>
          <w:sz w:val="28"/>
          <w:szCs w:val="28"/>
          <w:bdr w:val="none" w:sz="0" w:space="0" w:color="auto" w:frame="1"/>
        </w:rPr>
        <w:t>Коли буде отримано довідку?</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Довідка про взяття на облік внутрішньо переміщеної особи видається безоплатно </w:t>
      </w:r>
      <w:r w:rsidRPr="0093641D">
        <w:rPr>
          <w:rFonts w:ascii="Times New Roman" w:eastAsia="Times New Roman" w:hAnsi="Times New Roman" w:cs="Times New Roman"/>
          <w:b/>
          <w:bCs/>
          <w:sz w:val="28"/>
          <w:szCs w:val="28"/>
          <w:bdr w:val="none" w:sz="0" w:space="0" w:color="auto" w:frame="1"/>
        </w:rPr>
        <w:t>в день подання заяви (крім визначених у Порядку випадків)</w:t>
      </w:r>
      <w:r w:rsidRPr="0093641D">
        <w:rPr>
          <w:rFonts w:ascii="Times New Roman" w:eastAsia="Times New Roman" w:hAnsi="Times New Roman" w:cs="Times New Roman"/>
          <w:sz w:val="28"/>
          <w:szCs w:val="28"/>
        </w:rPr>
        <w:t>. Довідка підписується посадовою особою уповноваженого органу та скріплюється печаткою такого органу. </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Довідку отримує кожна дитина, в тому числі та, що прибула без супроводження батьків, законного представника, а також дитина, яка народилася у внутрішньо переміщеної особи.</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За загальним правилом довідка діє безстроково. Винятками з цього правила є випадки передбачені статтею 12 Закону та абзацом шостим пункту шостого Порядку. </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У разі втрати або псування довідки уповноважений орган замість неї безоплатно видає дублікат на підставі заяви особи, якій видавалася довідка.</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7018C" w:rsidP="0097018C">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Внутрішньо переміщена особа</w:t>
      </w:r>
      <w:r w:rsidR="0093641D" w:rsidRPr="0093641D">
        <w:rPr>
          <w:rFonts w:ascii="Times New Roman" w:eastAsia="Times New Roman" w:hAnsi="Times New Roman" w:cs="Times New Roman"/>
          <w:sz w:val="28"/>
          <w:szCs w:val="28"/>
        </w:rPr>
        <w:t>, зобов’язан</w:t>
      </w:r>
      <w:r>
        <w:rPr>
          <w:rFonts w:ascii="Times New Roman" w:eastAsia="Times New Roman" w:hAnsi="Times New Roman" w:cs="Times New Roman"/>
          <w:sz w:val="28"/>
          <w:szCs w:val="28"/>
        </w:rPr>
        <w:t>а</w:t>
      </w:r>
      <w:r w:rsidR="0093641D" w:rsidRPr="0093641D">
        <w:rPr>
          <w:rFonts w:ascii="Times New Roman" w:eastAsia="Times New Roman" w:hAnsi="Times New Roman" w:cs="Times New Roman"/>
          <w:sz w:val="28"/>
          <w:szCs w:val="28"/>
        </w:rPr>
        <w:t> </w:t>
      </w:r>
      <w:r>
        <w:rPr>
          <w:rFonts w:ascii="Times New Roman" w:eastAsia="Times New Roman" w:hAnsi="Times New Roman" w:cs="Times New Roman"/>
          <w:b/>
          <w:bCs/>
          <w:sz w:val="28"/>
          <w:szCs w:val="28"/>
          <w:bdr w:val="none" w:sz="0" w:space="0" w:color="auto" w:frame="1"/>
        </w:rPr>
        <w:t xml:space="preserve">повідомити про зміну місця </w:t>
      </w:r>
      <w:r w:rsidR="0093641D" w:rsidRPr="0093641D">
        <w:rPr>
          <w:rFonts w:ascii="Times New Roman" w:eastAsia="Times New Roman" w:hAnsi="Times New Roman" w:cs="Times New Roman"/>
          <w:b/>
          <w:bCs/>
          <w:sz w:val="28"/>
          <w:szCs w:val="28"/>
          <w:bdr w:val="none" w:sz="0" w:space="0" w:color="auto" w:frame="1"/>
        </w:rPr>
        <w:t>проживання</w:t>
      </w:r>
      <w:r w:rsidR="0093641D" w:rsidRPr="0093641D">
        <w:rPr>
          <w:rFonts w:ascii="Times New Roman" w:eastAsia="Times New Roman" w:hAnsi="Times New Roman" w:cs="Times New Roman"/>
          <w:sz w:val="28"/>
          <w:szCs w:val="28"/>
        </w:rPr>
        <w:t> уповноваженому органу за новим місцем проживання </w:t>
      </w:r>
      <w:r w:rsidR="0093641D" w:rsidRPr="0093641D">
        <w:rPr>
          <w:rFonts w:ascii="Times New Roman" w:eastAsia="Times New Roman" w:hAnsi="Times New Roman" w:cs="Times New Roman"/>
          <w:b/>
          <w:bCs/>
          <w:sz w:val="28"/>
          <w:szCs w:val="28"/>
          <w:bdr w:val="none" w:sz="0" w:space="0" w:color="auto" w:frame="1"/>
        </w:rPr>
        <w:t>протягом 10 днів</w:t>
      </w:r>
      <w:r w:rsidR="0093641D" w:rsidRPr="0093641D">
        <w:rPr>
          <w:rFonts w:ascii="Times New Roman" w:eastAsia="Times New Roman" w:hAnsi="Times New Roman" w:cs="Times New Roman"/>
          <w:sz w:val="28"/>
          <w:szCs w:val="28"/>
        </w:rPr>
        <w:t> з дня прибуття до нового місця проживання.</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 xml:space="preserve">З метою обліку внутрішньо переміщених осіб уповноважений орган веде Єдину інформаційну базу даних про внутрішньо переміщених осіб, держателем якої є </w:t>
      </w:r>
      <w:proofErr w:type="spellStart"/>
      <w:r w:rsidRPr="0093641D">
        <w:rPr>
          <w:rFonts w:ascii="Times New Roman" w:eastAsia="Times New Roman" w:hAnsi="Times New Roman" w:cs="Times New Roman"/>
          <w:sz w:val="28"/>
          <w:szCs w:val="28"/>
        </w:rPr>
        <w:t>Мінсоцполітики</w:t>
      </w:r>
      <w:proofErr w:type="spellEnd"/>
      <w:r w:rsidRPr="0093641D">
        <w:rPr>
          <w:rFonts w:ascii="Times New Roman" w:eastAsia="Times New Roman" w:hAnsi="Times New Roman" w:cs="Times New Roman"/>
          <w:sz w:val="28"/>
          <w:szCs w:val="28"/>
        </w:rPr>
        <w:t>.</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p>
    <w:p w:rsidR="0093641D" w:rsidRPr="0097018C" w:rsidRDefault="0093641D" w:rsidP="0097018C">
      <w:pPr>
        <w:shd w:val="clear" w:color="auto" w:fill="FFFFFF"/>
        <w:spacing w:after="0" w:line="240" w:lineRule="auto"/>
        <w:jc w:val="both"/>
        <w:rPr>
          <w:rFonts w:ascii="Times New Roman" w:eastAsia="Times New Roman" w:hAnsi="Times New Roman" w:cs="Times New Roman"/>
          <w:b/>
          <w:bCs/>
          <w:sz w:val="28"/>
          <w:szCs w:val="28"/>
          <w:bdr w:val="none" w:sz="0" w:space="0" w:color="auto" w:frame="1"/>
        </w:rPr>
      </w:pPr>
      <w:r w:rsidRPr="0093641D">
        <w:rPr>
          <w:rFonts w:ascii="Times New Roman" w:eastAsia="Times New Roman" w:hAnsi="Times New Roman" w:cs="Times New Roman"/>
          <w:b/>
          <w:bCs/>
          <w:sz w:val="28"/>
          <w:szCs w:val="28"/>
          <w:bdr w:val="none" w:sz="0" w:space="0" w:color="auto" w:frame="1"/>
        </w:rPr>
        <w:t>Коли заявнику може бути відмовлено у видачі довідки?</w:t>
      </w:r>
    </w:p>
    <w:p w:rsidR="0097018C" w:rsidRPr="0093641D" w:rsidRDefault="0097018C" w:rsidP="0097018C">
      <w:pPr>
        <w:shd w:val="clear" w:color="auto" w:fill="FFFFFF"/>
        <w:spacing w:after="0" w:line="240" w:lineRule="auto"/>
        <w:jc w:val="both"/>
        <w:rPr>
          <w:rFonts w:ascii="Times New Roman" w:eastAsia="Times New Roman" w:hAnsi="Times New Roman" w:cs="Times New Roman"/>
          <w:sz w:val="28"/>
          <w:szCs w:val="28"/>
        </w:rPr>
      </w:pP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b/>
          <w:bCs/>
          <w:sz w:val="28"/>
          <w:szCs w:val="28"/>
          <w:bdr w:val="none" w:sz="0" w:space="0" w:color="auto" w:frame="1"/>
        </w:rPr>
        <w:t>Заявнику може бути відмовлено у видачі довідки у разі, коли:</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1) відсутні обставини, що спричинили внутрішнє переміщення;</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2) у державних органів наявні відомості про подання завідомо неправдивих відомостей для отримання довідки;</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3) заявник втратив документи, що посвідчують особу (до їх відновлення);</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 xml:space="preserve">4) 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w:t>
      </w:r>
      <w:r w:rsidRPr="0093641D">
        <w:rPr>
          <w:rFonts w:ascii="Times New Roman" w:eastAsia="Times New Roman" w:hAnsi="Times New Roman" w:cs="Times New Roman"/>
          <w:sz w:val="28"/>
          <w:szCs w:val="28"/>
        </w:rPr>
        <w:lastRenderedPageBreak/>
        <w:t>території адміністративно-територіальної одиниці, з якої здійснюється внутрішнє переміщення, визначені абзацом другим пункту 4 Порядку;</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5) 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 у зв’язку з обставинами, зазначеними у статті 1 Закону, не підтверджують такого факту.</w:t>
      </w:r>
    </w:p>
    <w:p w:rsidR="0093641D" w:rsidRPr="0093641D" w:rsidRDefault="0093641D" w:rsidP="0097018C">
      <w:pPr>
        <w:shd w:val="clear" w:color="auto" w:fill="FFFFFF"/>
        <w:spacing w:after="0" w:line="240" w:lineRule="auto"/>
        <w:jc w:val="both"/>
        <w:rPr>
          <w:rFonts w:ascii="Times New Roman" w:eastAsia="Times New Roman" w:hAnsi="Times New Roman" w:cs="Times New Roman"/>
          <w:sz w:val="28"/>
          <w:szCs w:val="28"/>
        </w:rPr>
      </w:pPr>
      <w:r w:rsidRPr="0093641D">
        <w:rPr>
          <w:rFonts w:ascii="Times New Roman" w:eastAsia="Times New Roman" w:hAnsi="Times New Roman" w:cs="Times New Roman"/>
          <w:sz w:val="28"/>
          <w:szCs w:val="28"/>
        </w:rPr>
        <w:t>Особа має право звернутися із заявою повторно у разі виникнення негативних обставин, пов'язаних з наслідками тимчасової окупації чи збройного конфлікту, або якщо усунуті підстави для відмови у видачі довідки, чи оскаржити рішення про відмову у видачі довідки про взяття на облік внутрішньо переміщеної особи до суду</w:t>
      </w:r>
      <w:r w:rsidRPr="0093641D">
        <w:rPr>
          <w:rFonts w:ascii="Times New Roman" w:eastAsia="Times New Roman" w:hAnsi="Times New Roman" w:cs="Times New Roman"/>
          <w:sz w:val="28"/>
          <w:szCs w:val="28"/>
          <w:bdr w:val="none" w:sz="0" w:space="0" w:color="auto" w:frame="1"/>
        </w:rPr>
        <w:t>.</w:t>
      </w:r>
    </w:p>
    <w:p w:rsidR="009A1E87" w:rsidRDefault="009A1E87" w:rsidP="0097018C">
      <w:pPr>
        <w:spacing w:after="0" w:line="240" w:lineRule="auto"/>
      </w:pPr>
    </w:p>
    <w:p w:rsidR="0097018C" w:rsidRPr="0093641D" w:rsidRDefault="0097018C" w:rsidP="0097018C">
      <w:pPr>
        <w:spacing w:after="0" w:line="240" w:lineRule="auto"/>
      </w:pPr>
    </w:p>
    <w:sectPr w:rsidR="0097018C" w:rsidRPr="0093641D" w:rsidSect="009A1E8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314F"/>
    <w:multiLevelType w:val="multilevel"/>
    <w:tmpl w:val="E56E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1D6CC0"/>
    <w:multiLevelType w:val="multilevel"/>
    <w:tmpl w:val="B67A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3641D"/>
    <w:rsid w:val="006F4072"/>
    <w:rsid w:val="00900EBC"/>
    <w:rsid w:val="0093641D"/>
    <w:rsid w:val="0097018C"/>
    <w:rsid w:val="009A1E87"/>
    <w:rsid w:val="00A17EBC"/>
    <w:rsid w:val="00CB0B75"/>
    <w:rsid w:val="00D27E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87"/>
  </w:style>
  <w:style w:type="paragraph" w:styleId="1">
    <w:name w:val="heading 1"/>
    <w:basedOn w:val="a"/>
    <w:link w:val="10"/>
    <w:uiPriority w:val="9"/>
    <w:qFormat/>
    <w:rsid w:val="009364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641D"/>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93641D"/>
    <w:rPr>
      <w:color w:val="0000FF"/>
      <w:u w:val="single"/>
    </w:rPr>
  </w:style>
  <w:style w:type="paragraph" w:styleId="a4">
    <w:name w:val="Normal (Web)"/>
    <w:basedOn w:val="a"/>
    <w:uiPriority w:val="99"/>
    <w:semiHidden/>
    <w:unhideWhenUsed/>
    <w:rsid w:val="009364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4579242">
      <w:bodyDiv w:val="1"/>
      <w:marLeft w:val="0"/>
      <w:marRight w:val="0"/>
      <w:marTop w:val="0"/>
      <w:marBottom w:val="0"/>
      <w:divBdr>
        <w:top w:val="none" w:sz="0" w:space="0" w:color="auto"/>
        <w:left w:val="none" w:sz="0" w:space="0" w:color="auto"/>
        <w:bottom w:val="none" w:sz="0" w:space="0" w:color="auto"/>
        <w:right w:val="none" w:sz="0" w:space="0" w:color="auto"/>
      </w:divBdr>
      <w:divsChild>
        <w:div w:id="274867356">
          <w:marLeft w:val="0"/>
          <w:marRight w:val="0"/>
          <w:marTop w:val="0"/>
          <w:marBottom w:val="300"/>
          <w:divBdr>
            <w:top w:val="none" w:sz="0" w:space="0" w:color="auto"/>
            <w:left w:val="none" w:sz="0" w:space="0" w:color="auto"/>
            <w:bottom w:val="none" w:sz="0" w:space="0" w:color="auto"/>
            <w:right w:val="none" w:sz="0" w:space="0" w:color="auto"/>
          </w:divBdr>
          <w:divsChild>
            <w:div w:id="9097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089-17" TargetMode="External"/><Relationship Id="rId3" Type="http://schemas.openxmlformats.org/officeDocument/2006/relationships/styles" Target="styles.xml"/><Relationship Id="rId7" Type="http://schemas.openxmlformats.org/officeDocument/2006/relationships/hyperlink" Target="http://zakon0.rada.gov.ua/laws/show/509-2014-%25D0%25B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5.rada.gov.ua/laws/show/1706-1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2.rada.gov.ua/laws/show/2297-17" TargetMode="External"/><Relationship Id="rId4" Type="http://schemas.openxmlformats.org/officeDocument/2006/relationships/settings" Target="settings.xml"/><Relationship Id="rId9" Type="http://schemas.openxmlformats.org/officeDocument/2006/relationships/hyperlink" Target="http://zakon0.rada.gov.ua/laws/show/509-2014-%25D0%25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0174-838D-44FC-8B7B-A3422BBF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3640</Words>
  <Characters>2075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osadchiy</dc:creator>
  <cp:lastModifiedBy>osadchiy</cp:lastModifiedBy>
  <cp:revision>2</cp:revision>
  <cp:lastPrinted>2021-05-25T05:58:00Z</cp:lastPrinted>
  <dcterms:created xsi:type="dcterms:W3CDTF">2021-05-25T10:49:00Z</dcterms:created>
  <dcterms:modified xsi:type="dcterms:W3CDTF">2021-05-25T10:49:00Z</dcterms:modified>
</cp:coreProperties>
</file>