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0AFD21BD" w14:textId="77777777" w:rsidR="00A064F7" w:rsidRDefault="00A064F7" w:rsidP="00A064F7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27.08.2021 №36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</w:t>
      </w:r>
      <w:r w:rsidR="00CD7C9D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095F0DBB" w:rsidR="00CD7C9D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(</w:t>
      </w:r>
      <w:r w:rsidR="00506F7D">
        <w:rPr>
          <w:b/>
          <w:color w:val="000000"/>
          <w:szCs w:val="28"/>
          <w:lang w:eastAsia="zh-CN"/>
        </w:rPr>
        <w:t>друга посада</w:t>
      </w:r>
      <w:r>
        <w:rPr>
          <w:b/>
          <w:color w:val="000000"/>
          <w:szCs w:val="28"/>
          <w:lang w:eastAsia="zh-CN"/>
        </w:rPr>
        <w:t>)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906"/>
        <w:gridCol w:w="6885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13558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13558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D10D0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18AE1B1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8010CF5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7B5ADBAE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67AAA9C1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3F4195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</w:t>
            </w:r>
            <w:r w:rsidRPr="00C81D32">
              <w:rPr>
                <w:noProof/>
                <w:szCs w:val="28"/>
              </w:rPr>
              <w:lastRenderedPageBreak/>
              <w:t>службової діяльності.</w:t>
            </w:r>
          </w:p>
          <w:p w14:paraId="2AC3BD42" w14:textId="77777777" w:rsidR="00AA79F9" w:rsidRPr="009827BF" w:rsidRDefault="00AA79F9" w:rsidP="00AA79F9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3240556F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691A4F99" w14:textId="77777777" w:rsidR="00AA79F9" w:rsidRPr="00C81D32" w:rsidRDefault="00AA79F9" w:rsidP="00AA79F9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16C9D57" w:rsidR="00DE351B" w:rsidRPr="00E43D9E" w:rsidRDefault="00AA79F9" w:rsidP="00AA79F9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>
              <w:rPr>
                <w:noProof/>
                <w:szCs w:val="28"/>
              </w:rPr>
              <w:t xml:space="preserve"> </w:t>
            </w:r>
            <w:r w:rsidRPr="00C81D32">
              <w:rPr>
                <w:noProof/>
                <w:szCs w:val="28"/>
              </w:rPr>
              <w:t>відділу прийому та передачі документів</w:t>
            </w:r>
            <w:r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025070" w:rsidRDefault="006D55E0" w:rsidP="006D55E0">
            <w:pPr>
              <w:shd w:val="clear" w:color="auto" w:fill="FFFFFF"/>
              <w:ind w:left="1" w:firstLine="425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Default="006D55E0" w:rsidP="006D55E0">
            <w:pPr>
              <w:shd w:val="clear" w:color="auto" w:fill="FFFFFF"/>
              <w:ind w:firstLine="426"/>
              <w:rPr>
                <w:szCs w:val="28"/>
              </w:rPr>
            </w:pPr>
            <w:r w:rsidRPr="00025070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</w:rPr>
              <w:t>.</w:t>
            </w:r>
          </w:p>
          <w:p w14:paraId="7D50002E" w14:textId="0123DE79" w:rsidR="006D55E0" w:rsidRPr="008E3EDE" w:rsidRDefault="006D55E0" w:rsidP="006D55E0">
            <w:pPr>
              <w:shd w:val="clear" w:color="auto" w:fill="FFFFFF"/>
              <w:ind w:firstLine="42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4CF81A6B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</w:t>
            </w:r>
            <w:r w:rsidR="006D55E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D55E0">
              <w:rPr>
                <w:sz w:val="28"/>
                <w:szCs w:val="28"/>
                <w:lang w:val="uk-UA"/>
              </w:rPr>
              <w:t>вересня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0FFFB414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  <w:p w14:paraId="21678A0C" w14:textId="77777777" w:rsidR="00DE351B" w:rsidRPr="00EF4DDC" w:rsidRDefault="00DE351B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13558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8DAA875" w:rsidR="00290BC5" w:rsidRPr="00EF4DDC" w:rsidRDefault="00135580" w:rsidP="00135580">
            <w:pPr>
              <w:pStyle w:val="rvps2"/>
              <w:shd w:val="clear" w:color="auto" w:fill="FFFFFF"/>
              <w:spacing w:before="0" w:beforeAutospacing="0" w:after="0" w:afterAutospacing="0"/>
              <w:ind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13558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13558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3B15A296" w:rsidR="00355B62" w:rsidRPr="00355B62" w:rsidRDefault="006D55E0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5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вересня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 w:rsidR="00FD0649"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135580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5E159F76" w:rsidR="00355B62" w:rsidRPr="00DF4CD9" w:rsidRDefault="00355B62" w:rsidP="0013558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135580">
            <w:pPr>
              <w:ind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135580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13558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1740A032" w:rsidR="00355B62" w:rsidRPr="00355B62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135580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13558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135580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135580">
            <w:pPr>
              <w:ind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23E4513C" w:rsidR="00355B62" w:rsidRPr="00135580" w:rsidRDefault="00355B62" w:rsidP="00135580">
            <w:pPr>
              <w:ind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290BC5" w:rsidRPr="00EF4DDC" w14:paraId="32520A08" w14:textId="5710EF99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13558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9EBE2" w14:textId="77777777" w:rsidR="00135580" w:rsidRPr="00E75CC0" w:rsidRDefault="00135580" w:rsidP="00135580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5A0B3AAE" w14:textId="09264322" w:rsidR="00135580" w:rsidRPr="00E75CC0" w:rsidRDefault="00135580" w:rsidP="00135580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A064F7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A064F7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A064F7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7774FA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7BD70F88" w14:textId="77777777" w:rsidR="00135580" w:rsidRPr="00E75CC0" w:rsidRDefault="00A064F7" w:rsidP="00135580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135580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135580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047BCAF2" w:rsidR="00355B62" w:rsidRPr="00DE351B" w:rsidRDefault="00135580" w:rsidP="00135580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135580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EF4DDC" w:rsidRDefault="00290BC5" w:rsidP="00135580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13558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13558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EF4DDC" w:rsidRDefault="00290BC5" w:rsidP="0013558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5950686F" w:rsidR="00CD7C9D" w:rsidRPr="00135580" w:rsidRDefault="00135580" w:rsidP="00135580">
            <w:pPr>
              <w:pStyle w:val="a4"/>
              <w:spacing w:before="0" w:beforeAutospacing="0" w:after="0" w:afterAutospacing="0"/>
              <w:ind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13558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13558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EF4DDC" w:rsidRDefault="00290BC5" w:rsidP="00135580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203F2CA6" w:rsidR="00CD7C9D" w:rsidRPr="00EF4DDC" w:rsidRDefault="00135580" w:rsidP="00135580">
            <w:pPr>
              <w:pStyle w:val="a4"/>
              <w:spacing w:before="0" w:beforeAutospacing="0" w:after="0" w:afterAutospacing="0"/>
              <w:ind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13558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13558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EF4DDC" w:rsidRDefault="00290BC5" w:rsidP="0013558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1A30E684" w:rsidR="00DE351B" w:rsidRPr="00EF4DDC" w:rsidRDefault="00135580" w:rsidP="00135580">
            <w:pPr>
              <w:pStyle w:val="rvps14"/>
              <w:ind w:right="270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135580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ECA330E" w:rsidR="00290BC5" w:rsidRPr="00EF4DDC" w:rsidRDefault="00A064F7" w:rsidP="00135580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13558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EF4DDC" w:rsidRDefault="00290BC5" w:rsidP="00135580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13558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13558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13558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13558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13558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13558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135580">
            <w:pPr>
              <w:pStyle w:val="a4"/>
              <w:spacing w:before="0" w:beforeAutospacing="0" w:after="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13558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13558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13558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6795CB9F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0DDC321D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78557C2D" w:rsidR="00DE351B" w:rsidRDefault="000A5871" w:rsidP="0013558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135580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135580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135580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135580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135580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E9369F9" w:rsidR="003574C7" w:rsidRDefault="003574C7" w:rsidP="00135580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6EE2D149" w14:textId="77777777" w:rsidR="00DE351B" w:rsidRDefault="00DE351B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  <w:bookmarkStart w:id="8" w:name="_GoBack"/>
      <w:bookmarkEnd w:id="8"/>
    </w:p>
    <w:sectPr w:rsidR="00507FB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35580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6F7D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774FA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064F7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A79F9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81A8219D-B39F-44CB-9FD2-CE292BAE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48C9-1875-49DA-B74F-FF1404CF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6368</Words>
  <Characters>3630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2021-08-27T07:10:00Z</cp:lastPrinted>
  <dcterms:created xsi:type="dcterms:W3CDTF">2021-08-27T07:12:00Z</dcterms:created>
  <dcterms:modified xsi:type="dcterms:W3CDTF">2021-08-27T07:12:00Z</dcterms:modified>
</cp:coreProperties>
</file>