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B3E" w:rsidRPr="00FF3B3E" w:rsidRDefault="00FF3B3E" w:rsidP="00E0222A">
      <w:pPr>
        <w:keepNext/>
        <w:spacing w:after="0" w:line="240" w:lineRule="auto"/>
        <w:ind w:left="567" w:firstLine="5103"/>
        <w:outlineLvl w:val="2"/>
        <w:rPr>
          <w:rFonts w:ascii="Times New Roman" w:eastAsia="Times New Roman" w:hAnsi="Times New Roman" w:cs="Times New Roman"/>
          <w:sz w:val="24"/>
          <w:szCs w:val="24"/>
          <w:lang w:val="ru-RU" w:eastAsia="ru-RU"/>
        </w:rPr>
      </w:pPr>
      <w:r w:rsidRPr="00FF3B3E">
        <w:rPr>
          <w:rFonts w:ascii="Times New Roman" w:eastAsia="Times New Roman" w:hAnsi="Times New Roman" w:cs="Times New Roman"/>
          <w:sz w:val="24"/>
          <w:szCs w:val="24"/>
          <w:lang w:eastAsia="ru-RU"/>
        </w:rPr>
        <w:t>ЗАТВЕРДЖЕНО</w:t>
      </w:r>
    </w:p>
    <w:p w:rsidR="00FF3B3E" w:rsidRPr="004F7DBA" w:rsidRDefault="00FF3B3E" w:rsidP="00E0222A">
      <w:pPr>
        <w:spacing w:after="0"/>
        <w:ind w:left="5670" w:firstLine="3"/>
        <w:rPr>
          <w:rFonts w:ascii="Times New Roman" w:hAnsi="Times New Roman" w:cs="Times New Roman"/>
          <w:sz w:val="24"/>
          <w:szCs w:val="24"/>
          <w:lang w:eastAsia="ru-RU"/>
        </w:rPr>
      </w:pPr>
      <w:r w:rsidRPr="00FF3B3E">
        <w:rPr>
          <w:rFonts w:ascii="Times New Roman" w:eastAsia="Times New Roman" w:hAnsi="Times New Roman" w:cs="Times New Roman"/>
          <w:sz w:val="24"/>
          <w:szCs w:val="24"/>
          <w:lang w:eastAsia="ru-RU"/>
        </w:rPr>
        <w:t xml:space="preserve">Наказом </w:t>
      </w:r>
      <w:r w:rsidRPr="004F7DBA">
        <w:rPr>
          <w:rFonts w:ascii="Times New Roman" w:hAnsi="Times New Roman" w:cs="Times New Roman"/>
          <w:sz w:val="24"/>
          <w:szCs w:val="24"/>
          <w:lang w:eastAsia="ru-RU"/>
        </w:rPr>
        <w:t>Фінансового управління Подільської районної в місті Києві державної адміністрації</w:t>
      </w:r>
    </w:p>
    <w:p w:rsidR="00FF3B3E" w:rsidRDefault="00FF3B3E" w:rsidP="009070B5">
      <w:pPr>
        <w:spacing w:after="0" w:line="240" w:lineRule="auto"/>
        <w:ind w:left="5670"/>
        <w:rPr>
          <w:rFonts w:ascii="Times New Roman" w:eastAsia="Times New Roman" w:hAnsi="Times New Roman" w:cs="Times New Roman"/>
          <w:sz w:val="24"/>
          <w:szCs w:val="24"/>
          <w:lang w:eastAsia="ru-RU"/>
        </w:rPr>
      </w:pPr>
      <w:r w:rsidRPr="00FF3B3E">
        <w:rPr>
          <w:rFonts w:ascii="Times New Roman" w:eastAsia="Times New Roman" w:hAnsi="Times New Roman" w:cs="Times New Roman"/>
          <w:sz w:val="24"/>
          <w:szCs w:val="24"/>
          <w:lang w:eastAsia="ru-RU"/>
        </w:rPr>
        <w:t xml:space="preserve">від  </w:t>
      </w:r>
      <w:r w:rsidR="001F4490">
        <w:rPr>
          <w:rFonts w:ascii="Times New Roman" w:eastAsia="Times New Roman" w:hAnsi="Times New Roman" w:cs="Times New Roman"/>
          <w:sz w:val="24"/>
          <w:szCs w:val="24"/>
          <w:lang w:eastAsia="ru-RU"/>
        </w:rPr>
        <w:t>1</w:t>
      </w:r>
      <w:r w:rsidR="00016A32">
        <w:rPr>
          <w:rFonts w:ascii="Times New Roman" w:eastAsia="Times New Roman" w:hAnsi="Times New Roman" w:cs="Times New Roman"/>
          <w:sz w:val="24"/>
          <w:szCs w:val="24"/>
          <w:lang w:eastAsia="ru-RU"/>
        </w:rPr>
        <w:t>2</w:t>
      </w:r>
      <w:r w:rsidR="00D95BFF" w:rsidRPr="004F7DBA">
        <w:rPr>
          <w:rFonts w:ascii="Times New Roman" w:eastAsia="Times New Roman" w:hAnsi="Times New Roman" w:cs="Times New Roman"/>
          <w:sz w:val="24"/>
          <w:szCs w:val="24"/>
          <w:lang w:eastAsia="ru-RU"/>
        </w:rPr>
        <w:t>.</w:t>
      </w:r>
      <w:r w:rsidR="00016A32">
        <w:rPr>
          <w:rFonts w:ascii="Times New Roman" w:eastAsia="Times New Roman" w:hAnsi="Times New Roman" w:cs="Times New Roman"/>
          <w:sz w:val="24"/>
          <w:szCs w:val="24"/>
          <w:lang w:eastAsia="ru-RU"/>
        </w:rPr>
        <w:t>01</w:t>
      </w:r>
      <w:r w:rsidR="00D95BFF" w:rsidRPr="004F7DBA">
        <w:rPr>
          <w:rFonts w:ascii="Times New Roman" w:eastAsia="Times New Roman" w:hAnsi="Times New Roman" w:cs="Times New Roman"/>
          <w:sz w:val="24"/>
          <w:szCs w:val="24"/>
          <w:lang w:eastAsia="ru-RU"/>
        </w:rPr>
        <w:t>.202</w:t>
      </w:r>
      <w:r w:rsidR="00016A32">
        <w:rPr>
          <w:rFonts w:ascii="Times New Roman" w:eastAsia="Times New Roman" w:hAnsi="Times New Roman" w:cs="Times New Roman"/>
          <w:sz w:val="24"/>
          <w:szCs w:val="24"/>
          <w:lang w:eastAsia="ru-RU"/>
        </w:rPr>
        <w:t>2</w:t>
      </w:r>
      <w:r w:rsidRPr="00FF3B3E">
        <w:rPr>
          <w:rFonts w:ascii="Times New Roman" w:eastAsia="Times New Roman" w:hAnsi="Times New Roman" w:cs="Times New Roman"/>
          <w:sz w:val="24"/>
          <w:szCs w:val="24"/>
          <w:lang w:eastAsia="ru-RU"/>
        </w:rPr>
        <w:t xml:space="preserve"> №</w:t>
      </w:r>
      <w:r w:rsidR="00016A32">
        <w:rPr>
          <w:rFonts w:ascii="Times New Roman" w:eastAsia="Times New Roman" w:hAnsi="Times New Roman" w:cs="Times New Roman"/>
          <w:sz w:val="24"/>
          <w:szCs w:val="24"/>
          <w:lang w:eastAsia="ru-RU"/>
        </w:rPr>
        <w:t>1</w:t>
      </w:r>
      <w:r w:rsidRPr="00FF3B3E">
        <w:rPr>
          <w:rFonts w:ascii="Times New Roman" w:eastAsia="Times New Roman" w:hAnsi="Times New Roman" w:cs="Times New Roman"/>
          <w:sz w:val="24"/>
          <w:szCs w:val="24"/>
          <w:lang w:eastAsia="ru-RU"/>
        </w:rPr>
        <w:t xml:space="preserve"> </w:t>
      </w:r>
    </w:p>
    <w:p w:rsidR="009070B5" w:rsidRPr="00FF3B3E" w:rsidRDefault="009070B5" w:rsidP="009070B5">
      <w:pPr>
        <w:spacing w:after="0" w:line="240" w:lineRule="auto"/>
        <w:ind w:left="5670"/>
        <w:rPr>
          <w:rFonts w:ascii="Times New Roman" w:eastAsia="Times New Roman" w:hAnsi="Times New Roman" w:cs="Times New Roman"/>
          <w:bCs/>
          <w:sz w:val="28"/>
          <w:szCs w:val="28"/>
          <w:lang w:eastAsia="ru-RU"/>
        </w:rPr>
      </w:pPr>
    </w:p>
    <w:p w:rsidR="00FF3B3E" w:rsidRPr="00FF3B3E" w:rsidRDefault="00FF3B3E" w:rsidP="00FF3B3E">
      <w:pPr>
        <w:spacing w:after="0" w:line="276" w:lineRule="auto"/>
        <w:jc w:val="center"/>
        <w:rPr>
          <w:rFonts w:ascii="Times New Roman" w:eastAsia="Times New Roman" w:hAnsi="Times New Roman" w:cs="Times New Roman"/>
          <w:b/>
          <w:bCs/>
          <w:sz w:val="24"/>
          <w:szCs w:val="24"/>
          <w:lang w:eastAsia="ru-RU"/>
        </w:rPr>
      </w:pPr>
      <w:r w:rsidRPr="00FF3B3E">
        <w:rPr>
          <w:rFonts w:ascii="Times New Roman" w:eastAsia="Times New Roman" w:hAnsi="Times New Roman" w:cs="Times New Roman"/>
          <w:b/>
          <w:bCs/>
          <w:sz w:val="24"/>
          <w:szCs w:val="24"/>
          <w:lang w:eastAsia="ru-RU"/>
        </w:rPr>
        <w:t>УМОВИ</w:t>
      </w:r>
    </w:p>
    <w:p w:rsidR="00FF3B3E" w:rsidRPr="00FF3B3E" w:rsidRDefault="00FF3B3E" w:rsidP="00FF3B3E">
      <w:pPr>
        <w:spacing w:after="0" w:line="276" w:lineRule="auto"/>
        <w:jc w:val="center"/>
        <w:rPr>
          <w:rFonts w:ascii="Times New Roman" w:eastAsia="Times New Roman" w:hAnsi="Times New Roman" w:cs="Times New Roman"/>
          <w:b/>
          <w:bCs/>
          <w:sz w:val="24"/>
          <w:szCs w:val="24"/>
          <w:lang w:eastAsia="ru-RU"/>
        </w:rPr>
      </w:pPr>
      <w:r w:rsidRPr="00FF3B3E">
        <w:rPr>
          <w:rFonts w:ascii="Times New Roman" w:eastAsia="Times New Roman" w:hAnsi="Times New Roman" w:cs="Times New Roman"/>
          <w:b/>
          <w:bCs/>
          <w:sz w:val="24"/>
          <w:szCs w:val="24"/>
          <w:lang w:eastAsia="ru-RU"/>
        </w:rPr>
        <w:t>проведення конкурсу</w:t>
      </w:r>
    </w:p>
    <w:p w:rsidR="00EF6EB1" w:rsidRDefault="00FF3B3E" w:rsidP="00FF3B3E">
      <w:pPr>
        <w:spacing w:after="0" w:line="276" w:lineRule="auto"/>
        <w:jc w:val="center"/>
        <w:rPr>
          <w:rFonts w:ascii="Times New Roman" w:eastAsia="Times New Roman" w:hAnsi="Times New Roman" w:cs="Times New Roman"/>
          <w:b/>
          <w:sz w:val="28"/>
          <w:szCs w:val="20"/>
          <w:lang w:eastAsia="ru-RU"/>
        </w:rPr>
      </w:pPr>
      <w:r w:rsidRPr="00FF3B3E">
        <w:rPr>
          <w:rFonts w:ascii="Times New Roman" w:eastAsia="Times New Roman" w:hAnsi="Times New Roman" w:cs="Times New Roman"/>
          <w:b/>
          <w:bCs/>
          <w:sz w:val="24"/>
          <w:szCs w:val="24"/>
          <w:lang w:eastAsia="ru-RU"/>
        </w:rPr>
        <w:t xml:space="preserve">на зайняття посади державної служби категорії «В» - головного спеціаліста </w:t>
      </w:r>
      <w:r w:rsidRPr="00FF3B3E">
        <w:rPr>
          <w:rFonts w:ascii="Times New Roman" w:eastAsia="Times New Roman" w:hAnsi="Times New Roman" w:cs="Times New Roman"/>
          <w:b/>
          <w:sz w:val="24"/>
          <w:szCs w:val="24"/>
          <w:lang w:eastAsia="ru-RU"/>
        </w:rPr>
        <w:t xml:space="preserve">відділу </w:t>
      </w:r>
      <w:r w:rsidR="00C86B6E">
        <w:rPr>
          <w:rFonts w:ascii="Times New Roman" w:eastAsia="Times New Roman" w:hAnsi="Times New Roman" w:cs="Times New Roman"/>
          <w:b/>
          <w:sz w:val="24"/>
          <w:szCs w:val="24"/>
          <w:lang w:eastAsia="ru-RU"/>
        </w:rPr>
        <w:t>бюджетних програм соціально-культурної сфери та органів державної влади</w:t>
      </w:r>
    </w:p>
    <w:tbl>
      <w:tblPr>
        <w:tblStyle w:val="ab"/>
        <w:tblW w:w="9497" w:type="dxa"/>
        <w:tblInd w:w="137" w:type="dxa"/>
        <w:tblLayout w:type="fixed"/>
        <w:tblLook w:val="04A0" w:firstRow="1" w:lastRow="0" w:firstColumn="1" w:lastColumn="0" w:noHBand="0" w:noVBand="1"/>
      </w:tblPr>
      <w:tblGrid>
        <w:gridCol w:w="540"/>
        <w:gridCol w:w="2972"/>
        <w:gridCol w:w="31"/>
        <w:gridCol w:w="5954"/>
      </w:tblGrid>
      <w:tr w:rsidR="00EF6EB1" w:rsidRPr="00EF6EB1" w:rsidTr="0025249B">
        <w:tc>
          <w:tcPr>
            <w:tcW w:w="9497" w:type="dxa"/>
            <w:gridSpan w:val="4"/>
          </w:tcPr>
          <w:p w:rsidR="00EF6EB1" w:rsidRPr="00EF6EB1" w:rsidRDefault="00EF6EB1" w:rsidP="00EF6EB1">
            <w:pPr>
              <w:ind w:firstLine="181"/>
              <w:jc w:val="center"/>
              <w:rPr>
                <w:b/>
                <w:bCs/>
                <w:sz w:val="24"/>
                <w:szCs w:val="24"/>
                <w:lang w:eastAsia="ru-RU"/>
              </w:rPr>
            </w:pPr>
            <w:r w:rsidRPr="00EF6EB1">
              <w:rPr>
                <w:b/>
                <w:bCs/>
                <w:sz w:val="24"/>
                <w:szCs w:val="24"/>
                <w:lang w:eastAsia="ru-RU"/>
              </w:rPr>
              <w:t>Загальні умови</w:t>
            </w:r>
          </w:p>
        </w:tc>
      </w:tr>
      <w:tr w:rsidR="00EF6EB1" w:rsidRPr="00EF6EB1" w:rsidTr="00FA089D">
        <w:trPr>
          <w:trHeight w:val="4950"/>
        </w:trPr>
        <w:tc>
          <w:tcPr>
            <w:tcW w:w="3512" w:type="dxa"/>
            <w:gridSpan w:val="2"/>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Посадові обов’язки</w:t>
            </w:r>
          </w:p>
        </w:tc>
        <w:tc>
          <w:tcPr>
            <w:tcW w:w="5985" w:type="dxa"/>
            <w:gridSpan w:val="2"/>
          </w:tcPr>
          <w:p w:rsidR="00C60282" w:rsidRPr="00C60282" w:rsidRDefault="00C60282" w:rsidP="00C60282">
            <w:pPr>
              <w:jc w:val="both"/>
              <w:rPr>
                <w:bCs/>
                <w:sz w:val="24"/>
                <w:szCs w:val="24"/>
                <w:lang w:eastAsia="ru-RU"/>
              </w:rPr>
            </w:pPr>
            <w:bookmarkStart w:id="0" w:name="n85"/>
            <w:bookmarkStart w:id="1" w:name="n186"/>
            <w:bookmarkStart w:id="2" w:name="n92"/>
            <w:bookmarkEnd w:id="0"/>
            <w:bookmarkEnd w:id="1"/>
            <w:bookmarkEnd w:id="2"/>
            <w:r w:rsidRPr="00C60282">
              <w:rPr>
                <w:bCs/>
                <w:sz w:val="24"/>
                <w:szCs w:val="24"/>
                <w:lang w:eastAsia="ru-RU"/>
              </w:rPr>
              <w:t xml:space="preserve">1. Участь в організації роботи по складанню </w:t>
            </w:r>
            <w:proofErr w:type="spellStart"/>
            <w:r w:rsidRPr="00C60282">
              <w:rPr>
                <w:bCs/>
                <w:sz w:val="24"/>
                <w:szCs w:val="24"/>
                <w:lang w:eastAsia="ru-RU"/>
              </w:rPr>
              <w:t>проєкту</w:t>
            </w:r>
            <w:proofErr w:type="spellEnd"/>
            <w:r w:rsidRPr="00C60282">
              <w:rPr>
                <w:bCs/>
                <w:sz w:val="24"/>
                <w:szCs w:val="24"/>
                <w:lang w:eastAsia="ru-RU"/>
              </w:rPr>
              <w:t xml:space="preserve"> бюджету міста Києва, в частині показників для Подільського району по галузі «Соціальний захист та соціальне забезпечення»:</w:t>
            </w:r>
          </w:p>
          <w:p w:rsidR="00C60282" w:rsidRPr="00C60282" w:rsidRDefault="00C60282" w:rsidP="00C60282">
            <w:pPr>
              <w:jc w:val="both"/>
              <w:rPr>
                <w:bCs/>
                <w:sz w:val="24"/>
                <w:szCs w:val="24"/>
                <w:lang w:eastAsia="ru-RU"/>
              </w:rPr>
            </w:pPr>
            <w:r w:rsidRPr="00C60282">
              <w:rPr>
                <w:bCs/>
                <w:sz w:val="24"/>
                <w:szCs w:val="24"/>
                <w:lang w:eastAsia="ru-RU"/>
              </w:rPr>
              <w:t xml:space="preserve">- проведення аналізу </w:t>
            </w:r>
            <w:proofErr w:type="spellStart"/>
            <w:r w:rsidRPr="00C60282">
              <w:rPr>
                <w:bCs/>
                <w:sz w:val="24"/>
                <w:szCs w:val="24"/>
                <w:lang w:eastAsia="ru-RU"/>
              </w:rPr>
              <w:t>проєктів</w:t>
            </w:r>
            <w:proofErr w:type="spellEnd"/>
            <w:r w:rsidRPr="00C60282">
              <w:rPr>
                <w:bCs/>
                <w:sz w:val="24"/>
                <w:szCs w:val="24"/>
                <w:lang w:eastAsia="ru-RU"/>
              </w:rPr>
              <w:t xml:space="preserve"> кошторисів та розрахунків до них, поданих розпорядниками бюджетних коштів щодо їх відповідності меті, пріоритетності, а також дієвості та ефективності використання бюджетних коштів; </w:t>
            </w:r>
          </w:p>
          <w:p w:rsidR="00C60282" w:rsidRPr="00C60282" w:rsidRDefault="00C60282" w:rsidP="00C60282">
            <w:pPr>
              <w:jc w:val="both"/>
              <w:rPr>
                <w:bCs/>
                <w:sz w:val="24"/>
                <w:szCs w:val="24"/>
                <w:lang w:eastAsia="ru-RU"/>
              </w:rPr>
            </w:pPr>
            <w:r w:rsidRPr="00C60282">
              <w:rPr>
                <w:bCs/>
                <w:sz w:val="24"/>
                <w:szCs w:val="24"/>
                <w:lang w:eastAsia="ru-RU"/>
              </w:rPr>
              <w:t>- проведення роботи, пов'язаної із складанням  бюджетних запитів по галузі за програмно-цільовим методом.</w:t>
            </w:r>
          </w:p>
          <w:p w:rsidR="00C60282" w:rsidRPr="00C60282" w:rsidRDefault="00C60282" w:rsidP="00C60282">
            <w:pPr>
              <w:jc w:val="both"/>
              <w:rPr>
                <w:bCs/>
                <w:sz w:val="24"/>
                <w:szCs w:val="24"/>
                <w:lang w:eastAsia="ru-RU"/>
              </w:rPr>
            </w:pPr>
            <w:r w:rsidRPr="00C60282">
              <w:rPr>
                <w:bCs/>
                <w:sz w:val="24"/>
                <w:szCs w:val="24"/>
                <w:lang w:eastAsia="ru-RU"/>
              </w:rPr>
              <w:t xml:space="preserve"> 2. Участь в організації роботи по виконанню бюджету міста Києва, в частині показників для Подільського району по  бюджетних програмах галузі «Соціальний захист та соціальне забезпечення»:</w:t>
            </w:r>
          </w:p>
          <w:p w:rsidR="00C60282" w:rsidRPr="00C60282" w:rsidRDefault="00C60282" w:rsidP="00C60282">
            <w:pPr>
              <w:jc w:val="both"/>
              <w:rPr>
                <w:bCs/>
                <w:sz w:val="24"/>
                <w:szCs w:val="24"/>
                <w:lang w:eastAsia="ru-RU"/>
              </w:rPr>
            </w:pPr>
            <w:r w:rsidRPr="00C60282">
              <w:rPr>
                <w:bCs/>
                <w:sz w:val="24"/>
                <w:szCs w:val="24"/>
                <w:lang w:eastAsia="ru-RU"/>
              </w:rPr>
              <w:t xml:space="preserve">- доведення до розпорядників коштів  лімітних довідок про бюджетні асигнування на відповідний рік; </w:t>
            </w:r>
          </w:p>
          <w:p w:rsidR="00C60282" w:rsidRPr="00C60282" w:rsidRDefault="00C60282" w:rsidP="00C60282">
            <w:pPr>
              <w:jc w:val="both"/>
              <w:rPr>
                <w:bCs/>
                <w:sz w:val="24"/>
                <w:szCs w:val="24"/>
                <w:lang w:eastAsia="ru-RU"/>
              </w:rPr>
            </w:pPr>
            <w:r w:rsidRPr="00C60282">
              <w:rPr>
                <w:bCs/>
                <w:sz w:val="24"/>
                <w:szCs w:val="24"/>
                <w:lang w:eastAsia="ru-RU"/>
              </w:rPr>
              <w:t>- складання зведених кошторисів, зведених планів асигнувань та зведення показників спеціального фонду кошторису;</w:t>
            </w:r>
          </w:p>
          <w:p w:rsidR="00C60282" w:rsidRPr="00C60282" w:rsidRDefault="00C60282" w:rsidP="00C60282">
            <w:pPr>
              <w:jc w:val="both"/>
              <w:rPr>
                <w:bCs/>
                <w:sz w:val="24"/>
                <w:szCs w:val="24"/>
                <w:lang w:eastAsia="ru-RU"/>
              </w:rPr>
            </w:pPr>
            <w:r w:rsidRPr="00C60282">
              <w:rPr>
                <w:bCs/>
                <w:sz w:val="24"/>
                <w:szCs w:val="24"/>
                <w:lang w:eastAsia="ru-RU"/>
              </w:rPr>
              <w:t>- складання розподілів показників зведених кошторисів, зведення показників спеціального фонду кошторису, розподілів показників зведених планів асигнувань із загального фонду бюджету, розподілів показників зведених планів спеціального фонду бюджету (за винятком власних надходжень бюджетних установ) у розрізі розпорядників коштів нижчого рівня та одержувачів коштів відповідно до мережі;</w:t>
            </w:r>
          </w:p>
          <w:p w:rsidR="00C60282" w:rsidRPr="00C60282" w:rsidRDefault="00C60282" w:rsidP="00C60282">
            <w:pPr>
              <w:jc w:val="both"/>
              <w:rPr>
                <w:bCs/>
                <w:sz w:val="24"/>
                <w:szCs w:val="24"/>
                <w:lang w:eastAsia="ru-RU"/>
              </w:rPr>
            </w:pPr>
            <w:r w:rsidRPr="00C60282">
              <w:rPr>
                <w:bCs/>
                <w:sz w:val="24"/>
                <w:szCs w:val="24"/>
                <w:lang w:eastAsia="ru-RU"/>
              </w:rPr>
              <w:t>- надання пропозицій по складанню розпису видатків бюджету, підготовка пропозицій щодо внесення змін до розпису у межах річних бюджетних призначень;</w:t>
            </w:r>
          </w:p>
          <w:p w:rsidR="00C60282" w:rsidRPr="00C60282" w:rsidRDefault="00C60282" w:rsidP="00C60282">
            <w:pPr>
              <w:jc w:val="both"/>
              <w:rPr>
                <w:bCs/>
                <w:sz w:val="24"/>
                <w:szCs w:val="24"/>
                <w:lang w:eastAsia="ru-RU"/>
              </w:rPr>
            </w:pPr>
            <w:r w:rsidRPr="00C60282">
              <w:rPr>
                <w:bCs/>
                <w:sz w:val="24"/>
                <w:szCs w:val="24"/>
                <w:lang w:eastAsia="ru-RU"/>
              </w:rPr>
              <w:t xml:space="preserve">- проведення аналізу правильності складання </w:t>
            </w:r>
            <w:proofErr w:type="spellStart"/>
            <w:r w:rsidRPr="00C60282">
              <w:rPr>
                <w:bCs/>
                <w:sz w:val="24"/>
                <w:szCs w:val="24"/>
                <w:lang w:eastAsia="ru-RU"/>
              </w:rPr>
              <w:t>проєктів</w:t>
            </w:r>
            <w:proofErr w:type="spellEnd"/>
            <w:r w:rsidRPr="00C60282">
              <w:rPr>
                <w:bCs/>
                <w:sz w:val="24"/>
                <w:szCs w:val="24"/>
                <w:lang w:eastAsia="ru-RU"/>
              </w:rPr>
              <w:t xml:space="preserve"> паспортів бюджетних програм та забезпечення відповідності змісту паспортів бюджетних програм бюджетним призначенням згідно рішення про бюджет на відповідний бюджетний період та розпису;</w:t>
            </w:r>
          </w:p>
          <w:p w:rsidR="00C60282" w:rsidRPr="00C60282" w:rsidRDefault="00C60282" w:rsidP="00C60282">
            <w:pPr>
              <w:jc w:val="both"/>
              <w:rPr>
                <w:bCs/>
                <w:sz w:val="24"/>
                <w:szCs w:val="24"/>
                <w:lang w:eastAsia="ru-RU"/>
              </w:rPr>
            </w:pPr>
            <w:r w:rsidRPr="00C60282">
              <w:rPr>
                <w:bCs/>
                <w:sz w:val="24"/>
                <w:szCs w:val="24"/>
                <w:lang w:eastAsia="ru-RU"/>
              </w:rPr>
              <w:t>- складання паспортів бюджетних програм та внесення змін до них та подання на погодження, в установленому порядку;</w:t>
            </w:r>
          </w:p>
          <w:p w:rsidR="00C60282" w:rsidRPr="00C60282" w:rsidRDefault="00C60282" w:rsidP="00C60282">
            <w:pPr>
              <w:jc w:val="both"/>
              <w:rPr>
                <w:bCs/>
                <w:sz w:val="24"/>
                <w:szCs w:val="24"/>
                <w:lang w:eastAsia="ru-RU"/>
              </w:rPr>
            </w:pPr>
            <w:r w:rsidRPr="00C60282">
              <w:rPr>
                <w:bCs/>
                <w:sz w:val="24"/>
                <w:szCs w:val="24"/>
                <w:lang w:eastAsia="ru-RU"/>
              </w:rPr>
              <w:t>- здійснення зведення показників за мережею, штатами і контингентами, аналіз їх виконання та складання  пояснювальної записки;</w:t>
            </w:r>
          </w:p>
          <w:p w:rsidR="00C60282" w:rsidRPr="00C60282" w:rsidRDefault="00C60282" w:rsidP="00C60282">
            <w:pPr>
              <w:jc w:val="both"/>
              <w:rPr>
                <w:bCs/>
                <w:sz w:val="24"/>
                <w:szCs w:val="24"/>
                <w:lang w:eastAsia="ru-RU"/>
              </w:rPr>
            </w:pPr>
            <w:r w:rsidRPr="00C60282">
              <w:rPr>
                <w:bCs/>
                <w:sz w:val="24"/>
                <w:szCs w:val="24"/>
                <w:lang w:eastAsia="ru-RU"/>
              </w:rPr>
              <w:lastRenderedPageBreak/>
              <w:t>-підготовка пропозицій щодо потреби у здійсненні перерозподілу видатків у розрізі кодів економічної класифікації в межах передбаченого загального обсягу бюджетних призначень, в установленому порядку;</w:t>
            </w:r>
          </w:p>
          <w:p w:rsidR="00C60282" w:rsidRPr="00C60282" w:rsidRDefault="00C60282" w:rsidP="00C60282">
            <w:pPr>
              <w:jc w:val="both"/>
              <w:rPr>
                <w:bCs/>
                <w:sz w:val="24"/>
                <w:szCs w:val="24"/>
                <w:lang w:eastAsia="ru-RU"/>
              </w:rPr>
            </w:pPr>
            <w:r w:rsidRPr="00C60282">
              <w:rPr>
                <w:bCs/>
                <w:sz w:val="24"/>
                <w:szCs w:val="24"/>
                <w:lang w:eastAsia="ru-RU"/>
              </w:rPr>
              <w:t>- підготовка розподілів виділених бюджетних асигнувань розпорядникам нижчих рівнів;</w:t>
            </w:r>
          </w:p>
          <w:p w:rsidR="00C60282" w:rsidRPr="00C60282" w:rsidRDefault="00C60282" w:rsidP="00C60282">
            <w:pPr>
              <w:jc w:val="both"/>
              <w:rPr>
                <w:bCs/>
                <w:sz w:val="24"/>
                <w:szCs w:val="24"/>
                <w:lang w:eastAsia="ru-RU"/>
              </w:rPr>
            </w:pPr>
            <w:r w:rsidRPr="00C60282">
              <w:rPr>
                <w:bCs/>
                <w:sz w:val="24"/>
                <w:szCs w:val="24"/>
                <w:lang w:eastAsia="ru-RU"/>
              </w:rPr>
              <w:t>- аналіз  бюджетної звітності розпорядників бюджетних коштів та звітів про виконання паспортів бюджетних програм місцевого бюджету та показників, складання звітів про виконання паспортів бюджетних програм та пояснювальної записки.</w:t>
            </w:r>
          </w:p>
          <w:p w:rsidR="00C60282" w:rsidRPr="00C60282" w:rsidRDefault="00C60282" w:rsidP="00C60282">
            <w:pPr>
              <w:jc w:val="both"/>
              <w:rPr>
                <w:bCs/>
                <w:sz w:val="24"/>
                <w:szCs w:val="24"/>
                <w:lang w:eastAsia="ru-RU"/>
              </w:rPr>
            </w:pPr>
            <w:r w:rsidRPr="00C60282">
              <w:rPr>
                <w:bCs/>
                <w:sz w:val="24"/>
                <w:szCs w:val="24"/>
                <w:lang w:eastAsia="ru-RU"/>
              </w:rPr>
              <w:t>3. Проведення перевірок правильності складання і затвердження кошторисів та планів асигнувань по  бюджетних програмах галузі «Соціальний захист та соціальне забезпечення» та надання  пропозицій керівництву щодо усунення недоліків  і порушень у разі їх встановлення.</w:t>
            </w:r>
          </w:p>
          <w:p w:rsidR="00C60282" w:rsidRPr="00C60282" w:rsidRDefault="00C60282" w:rsidP="00C60282">
            <w:pPr>
              <w:jc w:val="both"/>
              <w:rPr>
                <w:bCs/>
                <w:sz w:val="24"/>
                <w:szCs w:val="24"/>
                <w:lang w:eastAsia="ru-RU"/>
              </w:rPr>
            </w:pPr>
            <w:r w:rsidRPr="00C60282">
              <w:rPr>
                <w:bCs/>
                <w:sz w:val="24"/>
                <w:szCs w:val="24"/>
                <w:lang w:eastAsia="ru-RU"/>
              </w:rPr>
              <w:t>4. Здійснення в установленому порядку координації роботи установ галузі «Соціальний захист та соціальне забезпечення» та  контролю з питань використання бюджетних коштів, надання  пропозицій керівництву,   з питань підвищення ефективності використання бюджетних коштів установами району по зазначеній галузі.</w:t>
            </w:r>
          </w:p>
          <w:p w:rsidR="00C60282" w:rsidRPr="00C60282" w:rsidRDefault="00C60282" w:rsidP="00C60282">
            <w:pPr>
              <w:jc w:val="both"/>
              <w:rPr>
                <w:bCs/>
                <w:sz w:val="24"/>
                <w:szCs w:val="24"/>
                <w:lang w:eastAsia="ru-RU"/>
              </w:rPr>
            </w:pPr>
            <w:r w:rsidRPr="00C60282">
              <w:rPr>
                <w:bCs/>
                <w:sz w:val="24"/>
                <w:szCs w:val="24"/>
                <w:lang w:eastAsia="ru-RU"/>
              </w:rPr>
              <w:t>5. Здійснення координації роботи щодо внесення розпорядниками коштів даних в модуль «Аналіз структури заробітної плати програмного комплексу «Єдина інформаційна система управління бюджетом міста Києва» штатних розписів та тарифікаційних списків, структури заробітної плати та її щоквартальне уточнення.</w:t>
            </w:r>
          </w:p>
          <w:p w:rsidR="00C60282" w:rsidRPr="00C60282" w:rsidRDefault="00C60282" w:rsidP="00C60282">
            <w:pPr>
              <w:jc w:val="both"/>
              <w:rPr>
                <w:bCs/>
                <w:sz w:val="24"/>
                <w:szCs w:val="24"/>
                <w:lang w:eastAsia="ru-RU"/>
              </w:rPr>
            </w:pPr>
            <w:r w:rsidRPr="00C60282">
              <w:rPr>
                <w:bCs/>
                <w:sz w:val="24"/>
                <w:szCs w:val="24"/>
                <w:lang w:eastAsia="ru-RU"/>
              </w:rPr>
              <w:t>6. Здійснення, за дорученням керівництва, розгляду заяв, запитів на інформацію, листів організацій та установ  в межах компетенції відділу.</w:t>
            </w:r>
          </w:p>
          <w:p w:rsidR="007C1963" w:rsidRPr="00B218B9" w:rsidRDefault="00C60282" w:rsidP="00C60282">
            <w:pPr>
              <w:jc w:val="both"/>
              <w:rPr>
                <w:bCs/>
                <w:sz w:val="24"/>
                <w:szCs w:val="24"/>
                <w:lang w:eastAsia="ru-RU"/>
              </w:rPr>
            </w:pPr>
            <w:r w:rsidRPr="00C60282">
              <w:rPr>
                <w:bCs/>
                <w:sz w:val="24"/>
                <w:szCs w:val="24"/>
                <w:lang w:eastAsia="ru-RU"/>
              </w:rPr>
              <w:t>7. Забезпечення збереження та належного стану документів і поточного діловодства за напрямком роботи, дотримання діловодства по формуванню справ відповідно до затвердженої номенклатури справ та передача їх до архіву управління.</w:t>
            </w:r>
          </w:p>
        </w:tc>
      </w:tr>
      <w:tr w:rsidR="00EF6EB1" w:rsidRPr="00EF6EB1" w:rsidTr="00FA089D">
        <w:tc>
          <w:tcPr>
            <w:tcW w:w="3512" w:type="dxa"/>
            <w:gridSpan w:val="2"/>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lastRenderedPageBreak/>
              <w:t>Умови оплати праці</w:t>
            </w:r>
          </w:p>
        </w:tc>
        <w:tc>
          <w:tcPr>
            <w:tcW w:w="5985" w:type="dxa"/>
            <w:gridSpan w:val="2"/>
            <w:vAlign w:val="center"/>
          </w:tcPr>
          <w:p w:rsidR="00EF6EB1" w:rsidRDefault="00EF6EB1" w:rsidP="002363C3">
            <w:pPr>
              <w:ind w:left="-78"/>
              <w:jc w:val="both"/>
              <w:rPr>
                <w:bCs/>
                <w:sz w:val="24"/>
                <w:szCs w:val="24"/>
                <w:lang w:eastAsia="ru-RU"/>
              </w:rPr>
            </w:pPr>
            <w:r w:rsidRPr="00EF6EB1">
              <w:rPr>
                <w:bCs/>
                <w:sz w:val="24"/>
                <w:szCs w:val="24"/>
                <w:lang w:eastAsia="ru-RU"/>
              </w:rPr>
              <w:t>посадовий оклад – 5</w:t>
            </w:r>
            <w:r w:rsidR="008573FA" w:rsidRPr="008573FA">
              <w:rPr>
                <w:bCs/>
                <w:sz w:val="24"/>
                <w:szCs w:val="24"/>
                <w:lang w:eastAsia="ru-RU"/>
              </w:rPr>
              <w:t>3</w:t>
            </w:r>
            <w:r w:rsidRPr="00EF6EB1">
              <w:rPr>
                <w:bCs/>
                <w:sz w:val="24"/>
                <w:szCs w:val="24"/>
                <w:lang w:eastAsia="ru-RU"/>
              </w:rPr>
              <w:t>00 грн.</w:t>
            </w:r>
          </w:p>
          <w:p w:rsidR="00EF03DD" w:rsidRPr="00005037" w:rsidRDefault="00EF03DD" w:rsidP="002363C3">
            <w:pPr>
              <w:widowControl w:val="0"/>
              <w:spacing w:before="60" w:after="60"/>
              <w:ind w:left="-78" w:right="57"/>
              <w:textAlignment w:val="baseline"/>
              <w:rPr>
                <w:sz w:val="24"/>
              </w:rPr>
            </w:pPr>
            <w:r w:rsidRPr="002363C3">
              <w:rPr>
                <w:bCs/>
                <w:sz w:val="24"/>
                <w:szCs w:val="24"/>
                <w:lang w:eastAsia="ru-RU"/>
              </w:rPr>
              <w:t xml:space="preserve">надбавка до посадового окладу за ранг відповідно до постанови Кабінету Міністрів України </w:t>
            </w:r>
            <w:r w:rsidRPr="002363C3">
              <w:rPr>
                <w:bCs/>
                <w:sz w:val="24"/>
                <w:szCs w:val="24"/>
                <w:lang w:eastAsia="ru-RU"/>
              </w:rPr>
              <w:br/>
              <w:t>від 18.01.2017 № 15 «Питання оплати праці</w:t>
            </w:r>
            <w:r w:rsidRPr="00005037">
              <w:rPr>
                <w:sz w:val="24"/>
              </w:rPr>
              <w:t xml:space="preserve"> працівників державних органів» (зі змінами);</w:t>
            </w:r>
          </w:p>
          <w:p w:rsidR="00C14E05" w:rsidRPr="00EF6EB1" w:rsidRDefault="00EF03DD" w:rsidP="002538D3">
            <w:pPr>
              <w:ind w:left="-78"/>
              <w:jc w:val="both"/>
              <w:rPr>
                <w:bCs/>
                <w:sz w:val="24"/>
                <w:szCs w:val="24"/>
                <w:lang w:eastAsia="ru-RU"/>
              </w:rPr>
            </w:pPr>
            <w:r w:rsidRPr="002363C3">
              <w:rPr>
                <w:sz w:val="24"/>
              </w:rPr>
              <w:t>надбавки</w:t>
            </w:r>
            <w:r w:rsidR="002363C3" w:rsidRPr="002363C3">
              <w:rPr>
                <w:sz w:val="24"/>
              </w:rPr>
              <w:t>,</w:t>
            </w:r>
            <w:r w:rsidRPr="002363C3">
              <w:rPr>
                <w:sz w:val="24"/>
              </w:rPr>
              <w:t xml:space="preserve"> доплати</w:t>
            </w:r>
            <w:r w:rsidR="002363C3" w:rsidRPr="002363C3">
              <w:rPr>
                <w:sz w:val="24"/>
              </w:rPr>
              <w:t xml:space="preserve"> та премії </w:t>
            </w:r>
            <w:r w:rsidRPr="002363C3">
              <w:rPr>
                <w:sz w:val="24"/>
              </w:rPr>
              <w:t>відповідно до статті 52 Закону України «Про державну службу»</w:t>
            </w:r>
          </w:p>
        </w:tc>
      </w:tr>
      <w:tr w:rsidR="00EF6EB1" w:rsidRPr="00EF6EB1" w:rsidTr="00FA089D">
        <w:trPr>
          <w:trHeight w:val="915"/>
        </w:trPr>
        <w:tc>
          <w:tcPr>
            <w:tcW w:w="3512" w:type="dxa"/>
            <w:gridSpan w:val="2"/>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Інформація про строковість</w:t>
            </w:r>
          </w:p>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 xml:space="preserve">чи безстроковість </w:t>
            </w:r>
          </w:p>
          <w:p w:rsidR="00EF6EB1" w:rsidRPr="00EF6EB1" w:rsidRDefault="00EF6EB1" w:rsidP="00EF6EB1">
            <w:pPr>
              <w:autoSpaceDE w:val="0"/>
              <w:autoSpaceDN w:val="0"/>
              <w:adjustRightInd w:val="0"/>
              <w:rPr>
                <w:bCs/>
                <w:sz w:val="28"/>
                <w:szCs w:val="28"/>
                <w:lang w:eastAsia="ru-RU"/>
              </w:rPr>
            </w:pPr>
            <w:r w:rsidRPr="00EF6EB1">
              <w:rPr>
                <w:bCs/>
                <w:sz w:val="24"/>
                <w:szCs w:val="24"/>
                <w:lang w:eastAsia="ru-RU"/>
              </w:rPr>
              <w:t>призначення на посаду</w:t>
            </w:r>
          </w:p>
        </w:tc>
        <w:tc>
          <w:tcPr>
            <w:tcW w:w="5985" w:type="dxa"/>
            <w:gridSpan w:val="2"/>
          </w:tcPr>
          <w:p w:rsidR="00C14E05" w:rsidRPr="00EF6EB1" w:rsidRDefault="00EF6EB1" w:rsidP="002538D3">
            <w:pPr>
              <w:jc w:val="both"/>
              <w:rPr>
                <w:bCs/>
                <w:sz w:val="24"/>
                <w:szCs w:val="24"/>
                <w:lang w:eastAsia="ru-RU"/>
              </w:rPr>
            </w:pPr>
            <w:r w:rsidRPr="00EF6EB1">
              <w:rPr>
                <w:bCs/>
                <w:sz w:val="24"/>
                <w:szCs w:val="24"/>
                <w:lang w:eastAsia="ru-RU"/>
              </w:rPr>
              <w:t>безстроково (для осіб, які досягли 65-річного віку, строк призначення – один рік з правом повторного призначення без обов’язкового проведення конкурсу щорічно)</w:t>
            </w:r>
          </w:p>
        </w:tc>
      </w:tr>
      <w:tr w:rsidR="00EF6EB1" w:rsidRPr="00EF6EB1" w:rsidTr="00FA089D">
        <w:trPr>
          <w:trHeight w:val="165"/>
        </w:trPr>
        <w:tc>
          <w:tcPr>
            <w:tcW w:w="3512" w:type="dxa"/>
            <w:gridSpan w:val="2"/>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Перелік інформації,</w:t>
            </w:r>
          </w:p>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 xml:space="preserve">необхідної для участі в </w:t>
            </w:r>
          </w:p>
          <w:p w:rsidR="00EF6EB1" w:rsidRPr="00EF6EB1" w:rsidRDefault="00EF6EB1" w:rsidP="00EF6EB1">
            <w:pPr>
              <w:autoSpaceDE w:val="0"/>
              <w:autoSpaceDN w:val="0"/>
              <w:adjustRightInd w:val="0"/>
              <w:rPr>
                <w:bCs/>
                <w:sz w:val="28"/>
                <w:szCs w:val="28"/>
                <w:lang w:eastAsia="ru-RU"/>
              </w:rPr>
            </w:pPr>
            <w:r w:rsidRPr="00EF6EB1">
              <w:rPr>
                <w:bCs/>
                <w:sz w:val="24"/>
                <w:szCs w:val="24"/>
                <w:lang w:eastAsia="ru-RU"/>
              </w:rPr>
              <w:t>конкурсі, та строк її подання</w:t>
            </w:r>
          </w:p>
        </w:tc>
        <w:tc>
          <w:tcPr>
            <w:tcW w:w="5985" w:type="dxa"/>
            <w:gridSpan w:val="2"/>
          </w:tcPr>
          <w:p w:rsidR="002363C3" w:rsidRPr="00CC2CF8" w:rsidRDefault="002363C3" w:rsidP="002363C3">
            <w:pPr>
              <w:widowControl w:val="0"/>
              <w:spacing w:before="60" w:after="60"/>
              <w:ind w:left="57" w:right="57" w:firstLine="284"/>
              <w:jc w:val="both"/>
              <w:rPr>
                <w:sz w:val="24"/>
              </w:rPr>
            </w:pPr>
            <w:r w:rsidRPr="00CC2CF8">
              <w:rPr>
                <w:sz w:val="24"/>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w:t>
            </w:r>
            <w:r w:rsidRPr="00CC2CF8">
              <w:rPr>
                <w:sz w:val="24"/>
              </w:rPr>
              <w:lastRenderedPageBreak/>
              <w:t>2016 року № 246 (зі змінами) (далі – Порядок);</w:t>
            </w:r>
          </w:p>
          <w:p w:rsidR="002363C3" w:rsidRPr="00CC2CF8" w:rsidRDefault="002363C3" w:rsidP="002363C3">
            <w:pPr>
              <w:widowControl w:val="0"/>
              <w:spacing w:before="60" w:after="60"/>
              <w:ind w:left="57" w:right="57" w:firstLine="284"/>
              <w:jc w:val="both"/>
              <w:rPr>
                <w:sz w:val="24"/>
              </w:rPr>
            </w:pPr>
            <w:r w:rsidRPr="00CC2CF8">
              <w:rPr>
                <w:sz w:val="24"/>
              </w:rPr>
              <w:t>2) резюме за формою згідно з додатком 2</w:t>
            </w:r>
            <w:r w:rsidRPr="00CC2CF8">
              <w:rPr>
                <w:sz w:val="24"/>
                <w:vertAlign w:val="superscript"/>
              </w:rPr>
              <w:t>1</w:t>
            </w:r>
            <w:r w:rsidRPr="00CC2CF8">
              <w:rPr>
                <w:sz w:val="24"/>
              </w:rPr>
              <w:t xml:space="preserve"> до Порядку, в якому обов’язково зазначається така інформація:</w:t>
            </w:r>
          </w:p>
          <w:p w:rsidR="002363C3" w:rsidRPr="00CC2CF8" w:rsidRDefault="002363C3" w:rsidP="002363C3">
            <w:pPr>
              <w:widowControl w:val="0"/>
              <w:spacing w:before="60" w:after="60"/>
              <w:ind w:left="57" w:right="57" w:firstLine="284"/>
              <w:rPr>
                <w:sz w:val="24"/>
              </w:rPr>
            </w:pPr>
            <w:r w:rsidRPr="00CC2CF8">
              <w:rPr>
                <w:sz w:val="24"/>
              </w:rPr>
              <w:t>прізвище, ім’я, по батькові кандидата;</w:t>
            </w:r>
          </w:p>
          <w:p w:rsidR="002363C3" w:rsidRPr="00CC2CF8" w:rsidRDefault="002363C3" w:rsidP="002363C3">
            <w:pPr>
              <w:widowControl w:val="0"/>
              <w:spacing w:before="60" w:after="60"/>
              <w:ind w:left="57" w:right="57" w:firstLine="284"/>
              <w:jc w:val="both"/>
              <w:rPr>
                <w:sz w:val="24"/>
              </w:rPr>
            </w:pPr>
            <w:r w:rsidRPr="00CC2CF8">
              <w:rPr>
                <w:sz w:val="24"/>
              </w:rPr>
              <w:t>реквізити документа, що посвідчує особу та підтверджує громадянство України;</w:t>
            </w:r>
          </w:p>
          <w:p w:rsidR="002363C3" w:rsidRPr="00CC2CF8" w:rsidRDefault="002363C3" w:rsidP="002363C3">
            <w:pPr>
              <w:widowControl w:val="0"/>
              <w:spacing w:before="60" w:after="60"/>
              <w:ind w:left="57" w:right="57" w:firstLine="284"/>
              <w:jc w:val="both"/>
              <w:rPr>
                <w:sz w:val="24"/>
              </w:rPr>
            </w:pPr>
            <w:r w:rsidRPr="00CC2CF8">
              <w:rPr>
                <w:sz w:val="24"/>
              </w:rPr>
              <w:t>підтвердження наявності відповідного ступеня вищої освіти;</w:t>
            </w:r>
          </w:p>
          <w:p w:rsidR="002363C3" w:rsidRPr="00CC2CF8" w:rsidRDefault="002363C3" w:rsidP="002363C3">
            <w:pPr>
              <w:widowControl w:val="0"/>
              <w:spacing w:before="60" w:after="60"/>
              <w:ind w:left="57" w:right="57" w:firstLine="284"/>
              <w:jc w:val="both"/>
              <w:rPr>
                <w:sz w:val="24"/>
              </w:rPr>
            </w:pPr>
            <w:r w:rsidRPr="00CC2CF8">
              <w:rPr>
                <w:sz w:val="24"/>
              </w:rPr>
              <w:t>відомості про стаж роботи, стаж державної служби (за наявності), досвід роботи на відповідних посадах у відповідній сфері, визначеній в умовах проведення конкурсу;</w:t>
            </w:r>
          </w:p>
          <w:p w:rsidR="002363C3" w:rsidRDefault="002363C3" w:rsidP="00B9182D">
            <w:pPr>
              <w:widowControl w:val="0"/>
              <w:spacing w:before="60" w:after="60"/>
              <w:ind w:left="57" w:right="57" w:firstLine="284"/>
              <w:jc w:val="both"/>
              <w:rPr>
                <w:sz w:val="24"/>
              </w:rPr>
            </w:pPr>
            <w:r w:rsidRPr="00CC2CF8">
              <w:rPr>
                <w:sz w:val="24"/>
              </w:rPr>
              <w:t>3) 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D54360" w:rsidRPr="00D54360" w:rsidRDefault="00D54360" w:rsidP="00D54360">
            <w:pPr>
              <w:widowControl w:val="0"/>
              <w:spacing w:before="60" w:after="60"/>
              <w:ind w:left="57" w:right="57" w:firstLine="284"/>
              <w:rPr>
                <w:sz w:val="24"/>
                <w:lang w:val="ru-RU"/>
              </w:rPr>
            </w:pPr>
            <w:r w:rsidRPr="00CC2CF8">
              <w:rPr>
                <w:sz w:val="24"/>
              </w:rPr>
              <w:t>Подача додатків до заяви не є обов’язковою</w:t>
            </w:r>
            <w:r w:rsidRPr="00D54360">
              <w:rPr>
                <w:sz w:val="24"/>
                <w:lang w:val="ru-RU"/>
              </w:rPr>
              <w:t>;</w:t>
            </w:r>
          </w:p>
          <w:p w:rsidR="00CC2CF8" w:rsidRPr="00CC2CF8" w:rsidRDefault="00CC2CF8" w:rsidP="00CC2CF8">
            <w:pPr>
              <w:widowControl w:val="0"/>
              <w:spacing w:before="60" w:after="60"/>
              <w:ind w:left="57" w:right="57" w:firstLine="284"/>
              <w:jc w:val="both"/>
              <w:rPr>
                <w:sz w:val="24"/>
              </w:rPr>
            </w:pPr>
            <w:r w:rsidRPr="00CC2CF8">
              <w:rPr>
                <w:sz w:val="24"/>
              </w:rPr>
              <w:t>3</w:t>
            </w:r>
            <w:r w:rsidRPr="00CC2CF8">
              <w:rPr>
                <w:sz w:val="24"/>
                <w:vertAlign w:val="superscript"/>
              </w:rPr>
              <w:t>1</w:t>
            </w:r>
            <w:r w:rsidRPr="00CC2CF8">
              <w:rPr>
                <w:sz w:val="24"/>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CC2CF8" w:rsidRPr="00CC2CF8" w:rsidRDefault="00CC2CF8" w:rsidP="00B9182D">
            <w:pPr>
              <w:widowControl w:val="0"/>
              <w:spacing w:before="60" w:after="60"/>
              <w:ind w:left="57" w:right="57" w:firstLine="284"/>
              <w:jc w:val="both"/>
              <w:rPr>
                <w:sz w:val="24"/>
              </w:rPr>
            </w:pPr>
          </w:p>
          <w:p w:rsidR="00EF6EB1" w:rsidRPr="00EF6EB1" w:rsidRDefault="00B9182D" w:rsidP="00E5220D">
            <w:pPr>
              <w:jc w:val="both"/>
              <w:rPr>
                <w:bCs/>
                <w:sz w:val="24"/>
                <w:szCs w:val="24"/>
                <w:lang w:eastAsia="ru-RU"/>
              </w:rPr>
            </w:pPr>
            <w:r w:rsidRPr="00B252CB">
              <w:rPr>
                <w:sz w:val="24"/>
              </w:rPr>
              <w:t xml:space="preserve">      </w:t>
            </w:r>
            <w:r w:rsidR="002363C3" w:rsidRPr="00B252CB">
              <w:rPr>
                <w:sz w:val="24"/>
              </w:rPr>
              <w:t>Інформація подається через Єдиний портал вакансій державної служби</w:t>
            </w:r>
            <w:r w:rsidRPr="00B252CB">
              <w:rPr>
                <w:sz w:val="24"/>
              </w:rPr>
              <w:t xml:space="preserve"> </w:t>
            </w:r>
            <w:r w:rsidR="002363C3" w:rsidRPr="00B252CB">
              <w:rPr>
                <w:b/>
                <w:sz w:val="24"/>
              </w:rPr>
              <w:t xml:space="preserve"> </w:t>
            </w:r>
            <w:r w:rsidR="00D21848" w:rsidRPr="00B252CB">
              <w:rPr>
                <w:b/>
                <w:sz w:val="24"/>
              </w:rPr>
              <w:t>до</w:t>
            </w:r>
            <w:r w:rsidR="002363C3" w:rsidRPr="00B252CB">
              <w:rPr>
                <w:b/>
                <w:sz w:val="24"/>
              </w:rPr>
              <w:t xml:space="preserve"> </w:t>
            </w:r>
            <w:r w:rsidRPr="00B252CB">
              <w:rPr>
                <w:b/>
                <w:sz w:val="24"/>
              </w:rPr>
              <w:t xml:space="preserve"> </w:t>
            </w:r>
            <w:r w:rsidR="002363C3" w:rsidRPr="00B252CB">
              <w:rPr>
                <w:b/>
                <w:sz w:val="24"/>
              </w:rPr>
              <w:t xml:space="preserve"> </w:t>
            </w:r>
            <w:r w:rsidR="00E5220D">
              <w:rPr>
                <w:b/>
                <w:sz w:val="24"/>
              </w:rPr>
              <w:t>20</w:t>
            </w:r>
            <w:r w:rsidR="002363C3" w:rsidRPr="00B252CB">
              <w:rPr>
                <w:b/>
                <w:sz w:val="24"/>
              </w:rPr>
              <w:t xml:space="preserve"> </w:t>
            </w:r>
            <w:r w:rsidR="00E5220D">
              <w:rPr>
                <w:b/>
                <w:sz w:val="24"/>
              </w:rPr>
              <w:t>січ</w:t>
            </w:r>
            <w:r w:rsidR="0029124E" w:rsidRPr="00B252CB">
              <w:rPr>
                <w:b/>
                <w:sz w:val="24"/>
              </w:rPr>
              <w:t>ня</w:t>
            </w:r>
            <w:r w:rsidR="002363C3" w:rsidRPr="00B252CB">
              <w:rPr>
                <w:b/>
                <w:sz w:val="24"/>
              </w:rPr>
              <w:t xml:space="preserve"> 202</w:t>
            </w:r>
            <w:r w:rsidR="00E5220D">
              <w:rPr>
                <w:b/>
                <w:sz w:val="24"/>
              </w:rPr>
              <w:t>2</w:t>
            </w:r>
            <w:r w:rsidR="002363C3" w:rsidRPr="00B252CB">
              <w:rPr>
                <w:b/>
                <w:sz w:val="24"/>
              </w:rPr>
              <w:t xml:space="preserve"> року</w:t>
            </w:r>
            <w:r w:rsidRPr="00B252CB">
              <w:rPr>
                <w:b/>
                <w:sz w:val="24"/>
              </w:rPr>
              <w:t xml:space="preserve"> </w:t>
            </w:r>
            <w:r w:rsidR="00D21848" w:rsidRPr="00B252CB">
              <w:rPr>
                <w:b/>
                <w:sz w:val="24"/>
              </w:rPr>
              <w:t>до 1</w:t>
            </w:r>
            <w:r w:rsidR="008F417E">
              <w:rPr>
                <w:b/>
                <w:sz w:val="24"/>
              </w:rPr>
              <w:t>2</w:t>
            </w:r>
            <w:r w:rsidR="00D21848" w:rsidRPr="00B252CB">
              <w:rPr>
                <w:b/>
                <w:sz w:val="24"/>
              </w:rPr>
              <w:t>-00</w:t>
            </w:r>
            <w:r w:rsidRPr="00B252CB">
              <w:rPr>
                <w:b/>
                <w:sz w:val="24"/>
              </w:rPr>
              <w:t>.</w:t>
            </w:r>
          </w:p>
        </w:tc>
      </w:tr>
      <w:tr w:rsidR="00EF6EB1" w:rsidRPr="00EF6EB1" w:rsidTr="00FA089D">
        <w:trPr>
          <w:trHeight w:val="112"/>
        </w:trPr>
        <w:tc>
          <w:tcPr>
            <w:tcW w:w="3512" w:type="dxa"/>
            <w:gridSpan w:val="2"/>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lastRenderedPageBreak/>
              <w:t>Додаткові (необов’язкові)</w:t>
            </w:r>
          </w:p>
          <w:p w:rsidR="00EF6EB1" w:rsidRPr="00EF6EB1" w:rsidRDefault="00EF6EB1" w:rsidP="00EF6EB1">
            <w:pPr>
              <w:autoSpaceDE w:val="0"/>
              <w:autoSpaceDN w:val="0"/>
              <w:adjustRightInd w:val="0"/>
              <w:rPr>
                <w:bCs/>
                <w:sz w:val="28"/>
                <w:szCs w:val="28"/>
                <w:lang w:eastAsia="ru-RU"/>
              </w:rPr>
            </w:pPr>
            <w:r w:rsidRPr="00EF6EB1">
              <w:rPr>
                <w:bCs/>
                <w:sz w:val="24"/>
                <w:szCs w:val="24"/>
                <w:lang w:eastAsia="ru-RU"/>
              </w:rPr>
              <w:t>документи</w:t>
            </w:r>
          </w:p>
        </w:tc>
        <w:tc>
          <w:tcPr>
            <w:tcW w:w="5985" w:type="dxa"/>
            <w:gridSpan w:val="2"/>
          </w:tcPr>
          <w:p w:rsidR="00EF6EB1" w:rsidRPr="00EF6EB1" w:rsidRDefault="00EF6EB1" w:rsidP="00EF6EB1">
            <w:pPr>
              <w:rPr>
                <w:bCs/>
                <w:sz w:val="24"/>
                <w:szCs w:val="24"/>
                <w:lang w:eastAsia="ru-RU"/>
              </w:rPr>
            </w:pPr>
            <w:r w:rsidRPr="00EF6EB1">
              <w:rPr>
                <w:bCs/>
                <w:sz w:val="24"/>
                <w:szCs w:val="24"/>
                <w:lang w:eastAsia="ru-RU"/>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w:t>
            </w:r>
          </w:p>
        </w:tc>
      </w:tr>
      <w:tr w:rsidR="00EF6EB1" w:rsidRPr="00EF6EB1" w:rsidTr="00FA089D">
        <w:trPr>
          <w:trHeight w:val="195"/>
        </w:trPr>
        <w:tc>
          <w:tcPr>
            <w:tcW w:w="3512" w:type="dxa"/>
            <w:gridSpan w:val="2"/>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Дата  і час початку</w:t>
            </w:r>
          </w:p>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Проведення тестування</w:t>
            </w:r>
          </w:p>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Кандидатів</w:t>
            </w:r>
          </w:p>
          <w:p w:rsidR="00EF6EB1" w:rsidRPr="00EF6EB1" w:rsidRDefault="00EF6EB1" w:rsidP="00EF6EB1">
            <w:pPr>
              <w:autoSpaceDE w:val="0"/>
              <w:autoSpaceDN w:val="0"/>
              <w:adjustRightInd w:val="0"/>
              <w:rPr>
                <w:bCs/>
                <w:sz w:val="24"/>
                <w:szCs w:val="24"/>
                <w:lang w:eastAsia="ru-RU"/>
              </w:rPr>
            </w:pPr>
          </w:p>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Місце або спосіб проведення</w:t>
            </w:r>
          </w:p>
          <w:p w:rsidR="00EF6EB1" w:rsidRDefault="00EF6EB1" w:rsidP="00EF6EB1">
            <w:pPr>
              <w:autoSpaceDE w:val="0"/>
              <w:autoSpaceDN w:val="0"/>
              <w:adjustRightInd w:val="0"/>
              <w:rPr>
                <w:bCs/>
                <w:sz w:val="24"/>
                <w:szCs w:val="24"/>
                <w:lang w:eastAsia="ru-RU"/>
              </w:rPr>
            </w:pPr>
            <w:r w:rsidRPr="00EF6EB1">
              <w:rPr>
                <w:bCs/>
                <w:sz w:val="24"/>
                <w:szCs w:val="24"/>
                <w:lang w:eastAsia="ru-RU"/>
              </w:rPr>
              <w:t>тестування.</w:t>
            </w:r>
          </w:p>
          <w:p w:rsidR="00711F92" w:rsidRPr="00EF6EB1" w:rsidRDefault="00711F92" w:rsidP="00EF6EB1">
            <w:pPr>
              <w:autoSpaceDE w:val="0"/>
              <w:autoSpaceDN w:val="0"/>
              <w:adjustRightInd w:val="0"/>
              <w:rPr>
                <w:bCs/>
                <w:sz w:val="24"/>
                <w:szCs w:val="24"/>
                <w:lang w:eastAsia="ru-RU"/>
              </w:rPr>
            </w:pPr>
          </w:p>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Місце або спосіб проведення</w:t>
            </w:r>
          </w:p>
          <w:p w:rsidR="00EF6EB1" w:rsidRPr="004F7DBA" w:rsidRDefault="00EF6EB1" w:rsidP="00EF6EB1">
            <w:pPr>
              <w:autoSpaceDE w:val="0"/>
              <w:autoSpaceDN w:val="0"/>
              <w:adjustRightInd w:val="0"/>
              <w:rPr>
                <w:bCs/>
                <w:sz w:val="24"/>
                <w:szCs w:val="24"/>
                <w:lang w:eastAsia="ru-RU"/>
              </w:rPr>
            </w:pPr>
            <w:r w:rsidRPr="00EF6EB1">
              <w:rPr>
                <w:bCs/>
                <w:sz w:val="24"/>
                <w:szCs w:val="24"/>
                <w:lang w:eastAsia="ru-RU"/>
              </w:rPr>
              <w:t>співбесіди (із зазначенням електронної платформи для комунікації дистанційно)</w:t>
            </w:r>
          </w:p>
          <w:p w:rsidR="004F7DBA" w:rsidRDefault="004F7DBA" w:rsidP="00EF6EB1">
            <w:pPr>
              <w:autoSpaceDE w:val="0"/>
              <w:autoSpaceDN w:val="0"/>
              <w:adjustRightInd w:val="0"/>
              <w:rPr>
                <w:bCs/>
                <w:sz w:val="24"/>
                <w:szCs w:val="24"/>
                <w:lang w:eastAsia="ru-RU"/>
              </w:rPr>
            </w:pPr>
          </w:p>
          <w:p w:rsidR="004F7DBA" w:rsidRPr="00EF6EB1" w:rsidRDefault="004F7DBA" w:rsidP="00EF6EB1">
            <w:pPr>
              <w:autoSpaceDE w:val="0"/>
              <w:autoSpaceDN w:val="0"/>
              <w:adjustRightInd w:val="0"/>
              <w:rPr>
                <w:bCs/>
                <w:sz w:val="24"/>
                <w:szCs w:val="24"/>
                <w:lang w:eastAsia="ru-RU"/>
              </w:rPr>
            </w:pPr>
            <w:r w:rsidRPr="004F7DBA">
              <w:rPr>
                <w:sz w:val="24"/>
                <w:szCs w:val="24"/>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5985" w:type="dxa"/>
            <w:gridSpan w:val="2"/>
          </w:tcPr>
          <w:p w:rsidR="00ED49FC" w:rsidRPr="00B57AB7" w:rsidRDefault="00D35422" w:rsidP="00ED49FC">
            <w:pPr>
              <w:widowControl w:val="0"/>
              <w:spacing w:before="60" w:after="60"/>
              <w:ind w:left="57" w:right="57" w:firstLine="284"/>
              <w:jc w:val="both"/>
              <w:rPr>
                <w:sz w:val="24"/>
              </w:rPr>
            </w:pPr>
            <w:r>
              <w:rPr>
                <w:b/>
                <w:sz w:val="24"/>
              </w:rPr>
              <w:t>2</w:t>
            </w:r>
            <w:bookmarkStart w:id="3" w:name="_GoBack"/>
            <w:bookmarkEnd w:id="3"/>
            <w:r w:rsidR="00E5220D">
              <w:rPr>
                <w:b/>
                <w:sz w:val="24"/>
              </w:rPr>
              <w:t>4</w:t>
            </w:r>
            <w:r w:rsidR="00ED49FC" w:rsidRPr="00B57AB7">
              <w:rPr>
                <w:b/>
                <w:sz w:val="24"/>
              </w:rPr>
              <w:t xml:space="preserve"> </w:t>
            </w:r>
            <w:r w:rsidR="00E5220D">
              <w:rPr>
                <w:b/>
                <w:sz w:val="24"/>
              </w:rPr>
              <w:t>січ</w:t>
            </w:r>
            <w:r w:rsidR="00C23BCF" w:rsidRPr="00B57AB7">
              <w:rPr>
                <w:b/>
                <w:sz w:val="24"/>
              </w:rPr>
              <w:t>н</w:t>
            </w:r>
            <w:r w:rsidR="00ED49FC" w:rsidRPr="00B57AB7">
              <w:rPr>
                <w:b/>
                <w:sz w:val="24"/>
              </w:rPr>
              <w:t>я 202</w:t>
            </w:r>
            <w:r w:rsidR="00E5220D">
              <w:rPr>
                <w:b/>
                <w:sz w:val="24"/>
              </w:rPr>
              <w:t>2</w:t>
            </w:r>
            <w:r w:rsidR="00ED49FC" w:rsidRPr="00B57AB7">
              <w:rPr>
                <w:b/>
                <w:sz w:val="24"/>
              </w:rPr>
              <w:t xml:space="preserve"> року о 10 годині</w:t>
            </w:r>
            <w:r w:rsidR="00ED49FC" w:rsidRPr="00B57AB7">
              <w:rPr>
                <w:sz w:val="24"/>
              </w:rPr>
              <w:t xml:space="preserve">  </w:t>
            </w:r>
          </w:p>
          <w:p w:rsidR="00EF6EB1" w:rsidRPr="00B57AB7" w:rsidRDefault="00EF6EB1" w:rsidP="00EF6EB1">
            <w:pPr>
              <w:rPr>
                <w:bCs/>
                <w:sz w:val="28"/>
                <w:szCs w:val="28"/>
                <w:lang w:eastAsia="ru-RU"/>
              </w:rPr>
            </w:pPr>
          </w:p>
          <w:p w:rsidR="00ED49FC" w:rsidRPr="00B57AB7" w:rsidRDefault="00ED49FC" w:rsidP="00EF6EB1">
            <w:pPr>
              <w:rPr>
                <w:sz w:val="24"/>
              </w:rPr>
            </w:pPr>
          </w:p>
          <w:p w:rsidR="004F7DBA" w:rsidRPr="00B57AB7" w:rsidRDefault="00ED49FC" w:rsidP="00ED49FC">
            <w:pPr>
              <w:jc w:val="both"/>
              <w:rPr>
                <w:bCs/>
                <w:sz w:val="24"/>
                <w:szCs w:val="24"/>
                <w:lang w:eastAsia="ru-RU"/>
              </w:rPr>
            </w:pPr>
            <w:proofErr w:type="spellStart"/>
            <w:r w:rsidRPr="00B57AB7">
              <w:rPr>
                <w:sz w:val="24"/>
              </w:rPr>
              <w:t>м.Київ</w:t>
            </w:r>
            <w:proofErr w:type="spellEnd"/>
            <w:r w:rsidRPr="00B57AB7">
              <w:rPr>
                <w:sz w:val="24"/>
              </w:rPr>
              <w:t xml:space="preserve">, вул. </w:t>
            </w:r>
            <w:proofErr w:type="spellStart"/>
            <w:r w:rsidRPr="00B57AB7">
              <w:rPr>
                <w:sz w:val="24"/>
              </w:rPr>
              <w:t>Введенська</w:t>
            </w:r>
            <w:proofErr w:type="spellEnd"/>
            <w:r w:rsidRPr="00B57AB7">
              <w:rPr>
                <w:sz w:val="24"/>
              </w:rPr>
              <w:t xml:space="preserve">, 1 </w:t>
            </w:r>
            <w:proofErr w:type="spellStart"/>
            <w:r w:rsidRPr="00B57AB7">
              <w:rPr>
                <w:sz w:val="24"/>
              </w:rPr>
              <w:t>каб</w:t>
            </w:r>
            <w:proofErr w:type="spellEnd"/>
            <w:r w:rsidRPr="00B57AB7">
              <w:rPr>
                <w:sz w:val="24"/>
              </w:rPr>
              <w:t xml:space="preserve">. </w:t>
            </w:r>
            <w:r w:rsidR="00711F92" w:rsidRPr="00B57AB7">
              <w:rPr>
                <w:sz w:val="24"/>
              </w:rPr>
              <w:t>5</w:t>
            </w:r>
            <w:r w:rsidRPr="00B57AB7">
              <w:rPr>
                <w:sz w:val="24"/>
              </w:rPr>
              <w:t xml:space="preserve"> </w:t>
            </w:r>
            <w:r w:rsidRPr="00B57AB7">
              <w:rPr>
                <w:bCs/>
                <w:sz w:val="28"/>
                <w:szCs w:val="28"/>
                <w:lang w:eastAsia="ru-RU"/>
              </w:rPr>
              <w:t xml:space="preserve"> </w:t>
            </w:r>
            <w:r w:rsidRPr="00B57AB7">
              <w:rPr>
                <w:bCs/>
                <w:sz w:val="24"/>
                <w:szCs w:val="24"/>
                <w:lang w:eastAsia="ru-RU"/>
              </w:rPr>
              <w:t xml:space="preserve">(проведення </w:t>
            </w:r>
            <w:r w:rsidR="00F02E9D" w:rsidRPr="00B57AB7">
              <w:rPr>
                <w:bCs/>
                <w:sz w:val="24"/>
                <w:szCs w:val="24"/>
                <w:lang w:eastAsia="ru-RU"/>
              </w:rPr>
              <w:t>тестування</w:t>
            </w:r>
            <w:r w:rsidR="00EF6EB1" w:rsidRPr="00B57AB7">
              <w:rPr>
                <w:bCs/>
                <w:sz w:val="24"/>
                <w:szCs w:val="24"/>
                <w:lang w:eastAsia="ru-RU"/>
              </w:rPr>
              <w:t xml:space="preserve"> за фізичної присутності кандидатів)</w:t>
            </w:r>
          </w:p>
          <w:p w:rsidR="00711F92" w:rsidRPr="00B57AB7" w:rsidRDefault="00711F92" w:rsidP="00ED49FC">
            <w:pPr>
              <w:jc w:val="both"/>
              <w:rPr>
                <w:bCs/>
                <w:sz w:val="24"/>
                <w:szCs w:val="24"/>
                <w:lang w:eastAsia="ru-RU"/>
              </w:rPr>
            </w:pPr>
          </w:p>
          <w:p w:rsidR="007F68F0" w:rsidRDefault="007F68F0" w:rsidP="004F7DBA">
            <w:pPr>
              <w:jc w:val="both"/>
              <w:rPr>
                <w:sz w:val="24"/>
              </w:rPr>
            </w:pPr>
          </w:p>
          <w:p w:rsidR="004F7DBA" w:rsidRPr="00B57AB7" w:rsidRDefault="004F7DBA" w:rsidP="004F7DBA">
            <w:pPr>
              <w:jc w:val="both"/>
              <w:rPr>
                <w:bCs/>
                <w:sz w:val="24"/>
                <w:szCs w:val="24"/>
                <w:lang w:eastAsia="ru-RU"/>
              </w:rPr>
            </w:pPr>
            <w:proofErr w:type="spellStart"/>
            <w:r w:rsidRPr="00B57AB7">
              <w:rPr>
                <w:sz w:val="24"/>
              </w:rPr>
              <w:t>м.Київ</w:t>
            </w:r>
            <w:proofErr w:type="spellEnd"/>
            <w:r w:rsidRPr="00B57AB7">
              <w:rPr>
                <w:sz w:val="24"/>
              </w:rPr>
              <w:t xml:space="preserve">, вул. </w:t>
            </w:r>
            <w:proofErr w:type="spellStart"/>
            <w:r w:rsidRPr="00B57AB7">
              <w:rPr>
                <w:sz w:val="24"/>
              </w:rPr>
              <w:t>Введенська</w:t>
            </w:r>
            <w:proofErr w:type="spellEnd"/>
            <w:r w:rsidRPr="00B57AB7">
              <w:rPr>
                <w:sz w:val="24"/>
              </w:rPr>
              <w:t xml:space="preserve">, 1 </w:t>
            </w:r>
            <w:proofErr w:type="spellStart"/>
            <w:r w:rsidRPr="00B57AB7">
              <w:rPr>
                <w:sz w:val="24"/>
              </w:rPr>
              <w:t>каб</w:t>
            </w:r>
            <w:proofErr w:type="spellEnd"/>
            <w:r w:rsidRPr="00B57AB7">
              <w:rPr>
                <w:sz w:val="24"/>
              </w:rPr>
              <w:t xml:space="preserve">. 8 </w:t>
            </w:r>
            <w:r w:rsidRPr="00B57AB7">
              <w:rPr>
                <w:bCs/>
                <w:sz w:val="28"/>
                <w:szCs w:val="28"/>
                <w:lang w:eastAsia="ru-RU"/>
              </w:rPr>
              <w:t xml:space="preserve"> </w:t>
            </w:r>
            <w:r w:rsidRPr="00B57AB7">
              <w:rPr>
                <w:bCs/>
                <w:sz w:val="24"/>
                <w:szCs w:val="24"/>
                <w:lang w:eastAsia="ru-RU"/>
              </w:rPr>
              <w:t>(проведення співбесіди за фізичної присутності кандидатів)</w:t>
            </w:r>
          </w:p>
          <w:p w:rsidR="00EF6EB1" w:rsidRPr="00B57AB7" w:rsidRDefault="00EF6EB1" w:rsidP="00EF6EB1">
            <w:pPr>
              <w:rPr>
                <w:bCs/>
                <w:sz w:val="24"/>
                <w:szCs w:val="24"/>
                <w:lang w:eastAsia="ru-RU"/>
              </w:rPr>
            </w:pPr>
          </w:p>
          <w:p w:rsidR="00DD01CD" w:rsidRDefault="00DD01CD" w:rsidP="00EF6EB1">
            <w:pPr>
              <w:rPr>
                <w:bCs/>
                <w:color w:val="FF0000"/>
                <w:sz w:val="24"/>
                <w:szCs w:val="24"/>
                <w:lang w:eastAsia="ru-RU"/>
              </w:rPr>
            </w:pPr>
          </w:p>
          <w:p w:rsidR="00DD01CD" w:rsidRDefault="00DD01CD" w:rsidP="00EF6EB1">
            <w:pPr>
              <w:rPr>
                <w:bCs/>
                <w:color w:val="FF0000"/>
                <w:sz w:val="24"/>
                <w:szCs w:val="24"/>
                <w:lang w:eastAsia="ru-RU"/>
              </w:rPr>
            </w:pPr>
          </w:p>
          <w:p w:rsidR="00DD01CD" w:rsidRPr="00C60282" w:rsidRDefault="00DD01CD" w:rsidP="00EF6EB1">
            <w:pPr>
              <w:rPr>
                <w:bCs/>
                <w:color w:val="FF0000"/>
                <w:sz w:val="24"/>
                <w:szCs w:val="24"/>
                <w:lang w:eastAsia="ru-RU"/>
              </w:rPr>
            </w:pPr>
          </w:p>
          <w:p w:rsidR="00F274D4" w:rsidRPr="007F68F0" w:rsidRDefault="00F274D4" w:rsidP="00F274D4">
            <w:pPr>
              <w:jc w:val="both"/>
              <w:rPr>
                <w:bCs/>
                <w:sz w:val="24"/>
                <w:szCs w:val="24"/>
                <w:lang w:eastAsia="ru-RU"/>
              </w:rPr>
            </w:pPr>
            <w:proofErr w:type="spellStart"/>
            <w:r w:rsidRPr="007F68F0">
              <w:rPr>
                <w:sz w:val="24"/>
              </w:rPr>
              <w:t>м.Київ</w:t>
            </w:r>
            <w:proofErr w:type="spellEnd"/>
            <w:r w:rsidRPr="007F68F0">
              <w:rPr>
                <w:sz w:val="24"/>
              </w:rPr>
              <w:t xml:space="preserve">, вул. </w:t>
            </w:r>
            <w:proofErr w:type="spellStart"/>
            <w:r w:rsidRPr="007F68F0">
              <w:rPr>
                <w:sz w:val="24"/>
              </w:rPr>
              <w:t>Введенська</w:t>
            </w:r>
            <w:proofErr w:type="spellEnd"/>
            <w:r w:rsidRPr="007F68F0">
              <w:rPr>
                <w:sz w:val="24"/>
              </w:rPr>
              <w:t xml:space="preserve">, 1 </w:t>
            </w:r>
            <w:proofErr w:type="spellStart"/>
            <w:r w:rsidRPr="007F68F0">
              <w:rPr>
                <w:sz w:val="24"/>
              </w:rPr>
              <w:t>каб</w:t>
            </w:r>
            <w:proofErr w:type="spellEnd"/>
            <w:r w:rsidRPr="007F68F0">
              <w:rPr>
                <w:sz w:val="24"/>
              </w:rPr>
              <w:t xml:space="preserve">. 8 </w:t>
            </w:r>
            <w:r w:rsidRPr="007F68F0">
              <w:rPr>
                <w:bCs/>
                <w:sz w:val="28"/>
                <w:szCs w:val="28"/>
                <w:lang w:eastAsia="ru-RU"/>
              </w:rPr>
              <w:t xml:space="preserve"> </w:t>
            </w:r>
            <w:r w:rsidRPr="007F68F0">
              <w:rPr>
                <w:bCs/>
                <w:sz w:val="24"/>
                <w:szCs w:val="24"/>
                <w:lang w:eastAsia="ru-RU"/>
              </w:rPr>
              <w:t>(проведення співбесіди за фізичної присутності кандидатів)</w:t>
            </w:r>
          </w:p>
          <w:p w:rsidR="00F274D4" w:rsidRPr="007F68F0" w:rsidRDefault="00F274D4" w:rsidP="00EF6EB1">
            <w:pPr>
              <w:rPr>
                <w:bCs/>
                <w:sz w:val="24"/>
                <w:szCs w:val="24"/>
                <w:lang w:eastAsia="ru-RU"/>
              </w:rPr>
            </w:pPr>
          </w:p>
          <w:p w:rsidR="00EF6EB1" w:rsidRPr="00EF6EB1" w:rsidRDefault="00EF6EB1" w:rsidP="00EF6EB1">
            <w:pPr>
              <w:rPr>
                <w:bCs/>
                <w:sz w:val="28"/>
                <w:szCs w:val="28"/>
                <w:lang w:eastAsia="ru-RU"/>
              </w:rPr>
            </w:pPr>
            <w:r w:rsidRPr="007F68F0">
              <w:rPr>
                <w:bCs/>
                <w:sz w:val="24"/>
                <w:szCs w:val="24"/>
                <w:lang w:eastAsia="ru-RU"/>
              </w:rPr>
              <w:t>Учасникам конкурсу при собі необхідно мати паспорт громадянина України або інший документ, який посвідчує особу та підтверджує громадянство України</w:t>
            </w:r>
            <w:r w:rsidR="007F68F0">
              <w:rPr>
                <w:bCs/>
                <w:sz w:val="24"/>
                <w:szCs w:val="24"/>
                <w:lang w:eastAsia="ru-RU"/>
              </w:rPr>
              <w:t>.</w:t>
            </w:r>
          </w:p>
        </w:tc>
      </w:tr>
      <w:tr w:rsidR="00EF6EB1" w:rsidRPr="00EF6EB1" w:rsidTr="00FA089D">
        <w:tc>
          <w:tcPr>
            <w:tcW w:w="3512" w:type="dxa"/>
            <w:gridSpan w:val="2"/>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85" w:type="dxa"/>
            <w:gridSpan w:val="2"/>
          </w:tcPr>
          <w:p w:rsidR="00ED49FC" w:rsidRDefault="00ED49FC" w:rsidP="00EF6EB1">
            <w:pPr>
              <w:jc w:val="both"/>
              <w:rPr>
                <w:bCs/>
                <w:sz w:val="24"/>
                <w:szCs w:val="24"/>
                <w:lang w:eastAsia="ru-RU"/>
              </w:rPr>
            </w:pPr>
            <w:proofErr w:type="spellStart"/>
            <w:r w:rsidRPr="00ED49FC">
              <w:rPr>
                <w:bCs/>
                <w:sz w:val="24"/>
                <w:szCs w:val="24"/>
                <w:lang w:eastAsia="ru-RU"/>
              </w:rPr>
              <w:t>Колібаба</w:t>
            </w:r>
            <w:proofErr w:type="spellEnd"/>
            <w:r w:rsidRPr="00ED49FC">
              <w:rPr>
                <w:bCs/>
                <w:sz w:val="24"/>
                <w:szCs w:val="24"/>
                <w:lang w:eastAsia="ru-RU"/>
              </w:rPr>
              <w:t xml:space="preserve"> Тетяна Миколаївна,  </w:t>
            </w:r>
          </w:p>
          <w:p w:rsidR="00EF6EB1" w:rsidRPr="00EF6EB1" w:rsidRDefault="00ED49FC" w:rsidP="00EF6EB1">
            <w:pPr>
              <w:jc w:val="both"/>
              <w:rPr>
                <w:bCs/>
                <w:sz w:val="24"/>
                <w:szCs w:val="24"/>
                <w:lang w:eastAsia="ru-RU"/>
              </w:rPr>
            </w:pPr>
            <w:r w:rsidRPr="00ED49FC">
              <w:rPr>
                <w:sz w:val="24"/>
                <w:szCs w:val="24"/>
              </w:rPr>
              <w:t>(044) 425 80 81, (044) 425 90 19</w:t>
            </w:r>
          </w:p>
          <w:p w:rsidR="00EF6EB1" w:rsidRPr="00EF6EB1" w:rsidRDefault="00D35422" w:rsidP="00ED49FC">
            <w:pPr>
              <w:spacing w:line="276" w:lineRule="auto"/>
              <w:jc w:val="both"/>
              <w:rPr>
                <w:bCs/>
                <w:sz w:val="28"/>
                <w:szCs w:val="28"/>
                <w:lang w:eastAsia="ru-RU"/>
              </w:rPr>
            </w:pPr>
            <w:hyperlink r:id="rId5" w:history="1">
              <w:r w:rsidR="00ED49FC" w:rsidRPr="00ED49FC">
                <w:rPr>
                  <w:rStyle w:val="a3"/>
                  <w:sz w:val="24"/>
                  <w:szCs w:val="24"/>
                  <w:u w:val="none"/>
                  <w:lang w:val="en-US"/>
                </w:rPr>
                <w:t>rfu</w:t>
              </w:r>
              <w:r w:rsidR="00ED49FC" w:rsidRPr="00ED49FC">
                <w:rPr>
                  <w:rStyle w:val="a3"/>
                  <w:sz w:val="24"/>
                  <w:szCs w:val="24"/>
                  <w:u w:val="none"/>
                </w:rPr>
                <w:t>_</w:t>
              </w:r>
              <w:r w:rsidR="00ED49FC" w:rsidRPr="00ED49FC">
                <w:rPr>
                  <w:rStyle w:val="a3"/>
                  <w:sz w:val="24"/>
                  <w:szCs w:val="24"/>
                  <w:u w:val="none"/>
                  <w:lang w:val="en-US"/>
                </w:rPr>
                <w:t>podilrda</w:t>
              </w:r>
              <w:r w:rsidR="00ED49FC" w:rsidRPr="00ED49FC">
                <w:rPr>
                  <w:rStyle w:val="a3"/>
                  <w:sz w:val="24"/>
                  <w:szCs w:val="24"/>
                  <w:u w:val="none"/>
                </w:rPr>
                <w:t>@</w:t>
              </w:r>
              <w:r w:rsidR="00ED49FC" w:rsidRPr="00ED49FC">
                <w:rPr>
                  <w:rStyle w:val="a3"/>
                  <w:sz w:val="24"/>
                  <w:szCs w:val="24"/>
                  <w:u w:val="none"/>
                  <w:lang w:val="en-US"/>
                </w:rPr>
                <w:t>kmda</w:t>
              </w:r>
              <w:r w:rsidR="00ED49FC" w:rsidRPr="00ED49FC">
                <w:rPr>
                  <w:rStyle w:val="a3"/>
                  <w:sz w:val="24"/>
                  <w:szCs w:val="24"/>
                  <w:u w:val="none"/>
                </w:rPr>
                <w:t>.</w:t>
              </w:r>
              <w:r w:rsidR="00ED49FC" w:rsidRPr="00ED49FC">
                <w:rPr>
                  <w:rStyle w:val="a3"/>
                  <w:sz w:val="24"/>
                  <w:szCs w:val="24"/>
                  <w:u w:val="none"/>
                  <w:lang w:val="en-US"/>
                </w:rPr>
                <w:t>gov</w:t>
              </w:r>
              <w:r w:rsidR="00ED49FC" w:rsidRPr="00ED49FC">
                <w:rPr>
                  <w:rStyle w:val="a3"/>
                  <w:sz w:val="24"/>
                  <w:szCs w:val="24"/>
                  <w:u w:val="none"/>
                </w:rPr>
                <w:t>.</w:t>
              </w:r>
              <w:proofErr w:type="spellStart"/>
              <w:r w:rsidR="00ED49FC" w:rsidRPr="00ED49FC">
                <w:rPr>
                  <w:rStyle w:val="a3"/>
                  <w:sz w:val="24"/>
                  <w:szCs w:val="24"/>
                  <w:u w:val="none"/>
                  <w:lang w:val="en-US"/>
                </w:rPr>
                <w:t>ua</w:t>
              </w:r>
              <w:proofErr w:type="spellEnd"/>
            </w:hyperlink>
          </w:p>
        </w:tc>
      </w:tr>
      <w:tr w:rsidR="00EF6EB1" w:rsidRPr="00EF6EB1" w:rsidTr="0025249B">
        <w:tc>
          <w:tcPr>
            <w:tcW w:w="9497" w:type="dxa"/>
            <w:gridSpan w:val="4"/>
          </w:tcPr>
          <w:p w:rsidR="00EF6EB1" w:rsidRPr="00EF6EB1" w:rsidRDefault="00EF6EB1" w:rsidP="00EF6EB1">
            <w:pPr>
              <w:autoSpaceDE w:val="0"/>
              <w:autoSpaceDN w:val="0"/>
              <w:adjustRightInd w:val="0"/>
              <w:jc w:val="center"/>
              <w:rPr>
                <w:b/>
                <w:bCs/>
                <w:sz w:val="24"/>
                <w:szCs w:val="24"/>
                <w:lang w:eastAsia="ru-RU"/>
              </w:rPr>
            </w:pPr>
            <w:r w:rsidRPr="00EF6EB1">
              <w:rPr>
                <w:b/>
                <w:bCs/>
                <w:sz w:val="24"/>
                <w:szCs w:val="24"/>
                <w:lang w:eastAsia="ru-RU"/>
              </w:rPr>
              <w:t>Кваліфікаційні вимоги</w:t>
            </w:r>
          </w:p>
        </w:tc>
      </w:tr>
      <w:tr w:rsidR="00EF6EB1" w:rsidRPr="00EF6EB1" w:rsidTr="00FA089D">
        <w:tc>
          <w:tcPr>
            <w:tcW w:w="540" w:type="dxa"/>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1.</w:t>
            </w:r>
          </w:p>
        </w:tc>
        <w:tc>
          <w:tcPr>
            <w:tcW w:w="3003" w:type="dxa"/>
            <w:gridSpan w:val="2"/>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Освіта</w:t>
            </w:r>
          </w:p>
        </w:tc>
        <w:tc>
          <w:tcPr>
            <w:tcW w:w="5954" w:type="dxa"/>
            <w:vAlign w:val="center"/>
          </w:tcPr>
          <w:p w:rsidR="00EF6EB1" w:rsidRPr="00EF6EB1" w:rsidRDefault="00DB4841" w:rsidP="00C60282">
            <w:pPr>
              <w:jc w:val="both"/>
              <w:rPr>
                <w:bCs/>
                <w:sz w:val="24"/>
                <w:szCs w:val="24"/>
                <w:lang w:eastAsia="ru-RU"/>
              </w:rPr>
            </w:pPr>
            <w:r w:rsidRPr="001A3552">
              <w:rPr>
                <w:rFonts w:eastAsia="Calibri"/>
                <w:sz w:val="24"/>
                <w:szCs w:val="24"/>
                <w:lang w:eastAsia="ru-RU"/>
              </w:rPr>
              <w:t>вища за освітнім ступенем не нижче молодшого бакалавра або бакалавра.</w:t>
            </w:r>
          </w:p>
        </w:tc>
      </w:tr>
      <w:tr w:rsidR="00EF6EB1" w:rsidRPr="00EF6EB1" w:rsidTr="00FA089D">
        <w:tc>
          <w:tcPr>
            <w:tcW w:w="540" w:type="dxa"/>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2.</w:t>
            </w:r>
          </w:p>
        </w:tc>
        <w:tc>
          <w:tcPr>
            <w:tcW w:w="3003" w:type="dxa"/>
            <w:gridSpan w:val="2"/>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Досвід роботи</w:t>
            </w:r>
          </w:p>
        </w:tc>
        <w:tc>
          <w:tcPr>
            <w:tcW w:w="5954" w:type="dxa"/>
          </w:tcPr>
          <w:p w:rsidR="00EF6EB1" w:rsidRPr="00EF6EB1" w:rsidRDefault="00EF6EB1" w:rsidP="00EF6EB1">
            <w:pPr>
              <w:ind w:left="28"/>
              <w:jc w:val="both"/>
              <w:rPr>
                <w:bCs/>
                <w:sz w:val="24"/>
                <w:szCs w:val="24"/>
                <w:lang w:eastAsia="ru-RU"/>
              </w:rPr>
            </w:pPr>
            <w:r w:rsidRPr="00EF6EB1">
              <w:rPr>
                <w:color w:val="000000"/>
                <w:sz w:val="24"/>
                <w:szCs w:val="24"/>
                <w:shd w:val="clear" w:color="auto" w:fill="FFFFFF"/>
                <w:lang w:eastAsia="ru-RU"/>
              </w:rPr>
              <w:t>не потребує</w:t>
            </w:r>
            <w:r w:rsidR="00DB4841" w:rsidRPr="001A3552">
              <w:rPr>
                <w:color w:val="000000"/>
                <w:sz w:val="24"/>
                <w:szCs w:val="24"/>
                <w:shd w:val="clear" w:color="auto" w:fill="FFFFFF"/>
                <w:lang w:eastAsia="ru-RU"/>
              </w:rPr>
              <w:t xml:space="preserve"> </w:t>
            </w:r>
          </w:p>
        </w:tc>
      </w:tr>
      <w:tr w:rsidR="00EF6EB1" w:rsidRPr="00EF6EB1" w:rsidTr="00FA089D">
        <w:trPr>
          <w:trHeight w:val="495"/>
        </w:trPr>
        <w:tc>
          <w:tcPr>
            <w:tcW w:w="540" w:type="dxa"/>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3.</w:t>
            </w:r>
          </w:p>
        </w:tc>
        <w:tc>
          <w:tcPr>
            <w:tcW w:w="3003" w:type="dxa"/>
            <w:gridSpan w:val="2"/>
          </w:tcPr>
          <w:p w:rsidR="00EF6EB1" w:rsidRPr="00EF6EB1" w:rsidRDefault="00EF6EB1" w:rsidP="00EF6EB1">
            <w:pPr>
              <w:autoSpaceDE w:val="0"/>
              <w:autoSpaceDN w:val="0"/>
              <w:adjustRightInd w:val="0"/>
              <w:rPr>
                <w:bCs/>
                <w:sz w:val="24"/>
                <w:szCs w:val="24"/>
                <w:lang w:eastAsia="ru-RU"/>
              </w:rPr>
            </w:pPr>
            <w:r w:rsidRPr="00EF6EB1">
              <w:rPr>
                <w:bCs/>
                <w:sz w:val="24"/>
                <w:szCs w:val="24"/>
                <w:lang w:eastAsia="ru-RU"/>
              </w:rPr>
              <w:t>Володіння державною мовою</w:t>
            </w:r>
          </w:p>
        </w:tc>
        <w:tc>
          <w:tcPr>
            <w:tcW w:w="5954" w:type="dxa"/>
          </w:tcPr>
          <w:p w:rsidR="00EF6EB1" w:rsidRPr="00EF6EB1" w:rsidRDefault="00EF6EB1" w:rsidP="00EF6EB1">
            <w:pPr>
              <w:jc w:val="both"/>
              <w:rPr>
                <w:bCs/>
                <w:sz w:val="24"/>
                <w:szCs w:val="24"/>
                <w:lang w:eastAsia="ru-RU"/>
              </w:rPr>
            </w:pPr>
            <w:r w:rsidRPr="00EF6EB1">
              <w:rPr>
                <w:sz w:val="24"/>
                <w:szCs w:val="24"/>
                <w:lang w:eastAsia="ru-RU"/>
              </w:rPr>
              <w:t>вільне володіння державною мовою</w:t>
            </w:r>
          </w:p>
        </w:tc>
      </w:tr>
      <w:tr w:rsidR="00EF6EB1" w:rsidRPr="00EF6EB1" w:rsidTr="0025249B">
        <w:trPr>
          <w:trHeight w:val="239"/>
        </w:trPr>
        <w:tc>
          <w:tcPr>
            <w:tcW w:w="540" w:type="dxa"/>
          </w:tcPr>
          <w:p w:rsidR="00EF6EB1" w:rsidRPr="00EF6EB1" w:rsidRDefault="00EF6EB1" w:rsidP="00EF6EB1">
            <w:pPr>
              <w:spacing w:line="276" w:lineRule="auto"/>
              <w:jc w:val="center"/>
              <w:rPr>
                <w:b/>
                <w:sz w:val="28"/>
                <w:szCs w:val="28"/>
                <w:lang w:eastAsia="ru-RU"/>
              </w:rPr>
            </w:pPr>
          </w:p>
        </w:tc>
        <w:tc>
          <w:tcPr>
            <w:tcW w:w="8957" w:type="dxa"/>
            <w:gridSpan w:val="3"/>
          </w:tcPr>
          <w:p w:rsidR="00EF6EB1" w:rsidRPr="00EF6EB1" w:rsidRDefault="00EF6EB1" w:rsidP="00EF6EB1">
            <w:pPr>
              <w:spacing w:line="276" w:lineRule="auto"/>
              <w:ind w:left="169"/>
              <w:jc w:val="center"/>
              <w:rPr>
                <w:b/>
                <w:sz w:val="24"/>
                <w:szCs w:val="24"/>
                <w:lang w:eastAsia="ru-RU"/>
              </w:rPr>
            </w:pPr>
            <w:r w:rsidRPr="00EF6EB1">
              <w:rPr>
                <w:b/>
                <w:sz w:val="24"/>
                <w:szCs w:val="24"/>
                <w:lang w:eastAsia="ru-RU"/>
              </w:rPr>
              <w:t>Вимоги до компетентності</w:t>
            </w:r>
          </w:p>
        </w:tc>
      </w:tr>
      <w:tr w:rsidR="00FA089D" w:rsidRPr="00EF6EB1" w:rsidTr="00FA089D">
        <w:trPr>
          <w:trHeight w:val="239"/>
        </w:trPr>
        <w:tc>
          <w:tcPr>
            <w:tcW w:w="3512" w:type="dxa"/>
            <w:gridSpan w:val="2"/>
          </w:tcPr>
          <w:p w:rsidR="00FA089D" w:rsidRPr="00501D9C" w:rsidRDefault="00FA089D" w:rsidP="00EF6EB1">
            <w:pPr>
              <w:spacing w:line="276" w:lineRule="auto"/>
              <w:ind w:left="169"/>
              <w:jc w:val="center"/>
              <w:rPr>
                <w:sz w:val="24"/>
                <w:szCs w:val="24"/>
                <w:lang w:eastAsia="ru-RU"/>
              </w:rPr>
            </w:pPr>
            <w:r w:rsidRPr="00EF6EB1">
              <w:rPr>
                <w:bCs/>
                <w:sz w:val="24"/>
                <w:szCs w:val="24"/>
                <w:lang w:eastAsia="ru-RU"/>
              </w:rPr>
              <w:t>Вимога</w:t>
            </w:r>
          </w:p>
        </w:tc>
        <w:tc>
          <w:tcPr>
            <w:tcW w:w="5985" w:type="dxa"/>
            <w:gridSpan w:val="2"/>
          </w:tcPr>
          <w:p w:rsidR="00FA089D" w:rsidRPr="00501D9C" w:rsidRDefault="00FA089D" w:rsidP="00EF6EB1">
            <w:pPr>
              <w:spacing w:line="276" w:lineRule="auto"/>
              <w:ind w:left="169"/>
              <w:jc w:val="center"/>
              <w:rPr>
                <w:sz w:val="24"/>
                <w:szCs w:val="24"/>
                <w:lang w:eastAsia="ru-RU"/>
              </w:rPr>
            </w:pPr>
            <w:r w:rsidRPr="00EF6EB1">
              <w:rPr>
                <w:sz w:val="24"/>
                <w:szCs w:val="24"/>
                <w:lang w:eastAsia="ru-RU"/>
              </w:rPr>
              <w:t>Компоненти вимоги</w:t>
            </w:r>
          </w:p>
        </w:tc>
      </w:tr>
      <w:tr w:rsidR="00EF6EB1" w:rsidRPr="00EF6EB1" w:rsidTr="00FA089D">
        <w:trPr>
          <w:trHeight w:val="360"/>
        </w:trPr>
        <w:tc>
          <w:tcPr>
            <w:tcW w:w="540" w:type="dxa"/>
          </w:tcPr>
          <w:p w:rsidR="00EF6EB1" w:rsidRPr="00EF6EB1" w:rsidRDefault="00EF6EB1" w:rsidP="00EF6EB1">
            <w:pPr>
              <w:spacing w:line="276" w:lineRule="auto"/>
              <w:jc w:val="both"/>
              <w:rPr>
                <w:sz w:val="24"/>
                <w:szCs w:val="24"/>
                <w:lang w:eastAsia="ru-RU"/>
              </w:rPr>
            </w:pPr>
            <w:r w:rsidRPr="00EF6EB1">
              <w:rPr>
                <w:sz w:val="24"/>
                <w:szCs w:val="24"/>
                <w:lang w:eastAsia="ru-RU"/>
              </w:rPr>
              <w:t>1.</w:t>
            </w:r>
          </w:p>
        </w:tc>
        <w:tc>
          <w:tcPr>
            <w:tcW w:w="2972" w:type="dxa"/>
          </w:tcPr>
          <w:p w:rsidR="00EF6EB1" w:rsidRPr="00EF6EB1" w:rsidRDefault="001745E6" w:rsidP="00EF6EB1">
            <w:pPr>
              <w:spacing w:line="276" w:lineRule="auto"/>
              <w:rPr>
                <w:sz w:val="24"/>
                <w:szCs w:val="24"/>
                <w:lang w:eastAsia="ru-RU"/>
              </w:rPr>
            </w:pPr>
            <w:r>
              <w:rPr>
                <w:sz w:val="24"/>
                <w:szCs w:val="24"/>
                <w:lang w:eastAsia="ru-RU"/>
              </w:rPr>
              <w:t>Відповідальність</w:t>
            </w:r>
          </w:p>
        </w:tc>
        <w:tc>
          <w:tcPr>
            <w:tcW w:w="5985" w:type="dxa"/>
            <w:gridSpan w:val="2"/>
          </w:tcPr>
          <w:p w:rsidR="00126D68" w:rsidRPr="003C70A6" w:rsidRDefault="00BB4944" w:rsidP="00BB4944">
            <w:pPr>
              <w:tabs>
                <w:tab w:val="left" w:pos="612"/>
              </w:tabs>
              <w:ind w:right="125"/>
              <w:jc w:val="both"/>
              <w:rPr>
                <w:sz w:val="24"/>
                <w:szCs w:val="24"/>
              </w:rPr>
            </w:pPr>
            <w:r>
              <w:rPr>
                <w:sz w:val="24"/>
                <w:szCs w:val="24"/>
              </w:rPr>
              <w:t xml:space="preserve">- </w:t>
            </w:r>
            <w:r w:rsidR="00126D68" w:rsidRPr="003C70A6">
              <w:rPr>
                <w:sz w:val="24"/>
                <w:szCs w:val="24"/>
              </w:rPr>
              <w:t>усвідомлення важливості якісного виконання своїх посадових обов'язків з дотриманням строків та встановлених процедур;</w:t>
            </w:r>
          </w:p>
          <w:p w:rsidR="00126D68" w:rsidRPr="003C70A6" w:rsidRDefault="00BB4944" w:rsidP="00BB4944">
            <w:pPr>
              <w:tabs>
                <w:tab w:val="left" w:pos="612"/>
              </w:tabs>
              <w:ind w:right="125"/>
              <w:jc w:val="both"/>
              <w:rPr>
                <w:sz w:val="24"/>
                <w:szCs w:val="24"/>
              </w:rPr>
            </w:pPr>
            <w:r>
              <w:rPr>
                <w:sz w:val="24"/>
                <w:szCs w:val="24"/>
              </w:rPr>
              <w:t xml:space="preserve">- </w:t>
            </w:r>
            <w:r w:rsidR="00126D68" w:rsidRPr="003C70A6">
              <w:rPr>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EF6EB1" w:rsidRPr="00EF6EB1" w:rsidRDefault="00BB4944" w:rsidP="00BB4944">
            <w:pPr>
              <w:widowControl w:val="0"/>
              <w:pBdr>
                <w:top w:val="nil"/>
                <w:left w:val="nil"/>
                <w:bottom w:val="nil"/>
                <w:right w:val="nil"/>
                <w:between w:val="nil"/>
              </w:pBdr>
              <w:tabs>
                <w:tab w:val="left" w:pos="398"/>
              </w:tabs>
              <w:jc w:val="both"/>
              <w:rPr>
                <w:sz w:val="24"/>
                <w:szCs w:val="24"/>
                <w:lang w:eastAsia="ru-RU"/>
              </w:rPr>
            </w:pPr>
            <w:r>
              <w:rPr>
                <w:sz w:val="24"/>
                <w:szCs w:val="24"/>
              </w:rPr>
              <w:t xml:space="preserve">- </w:t>
            </w:r>
            <w:r w:rsidR="00126D68" w:rsidRPr="003C70A6">
              <w:rPr>
                <w:sz w:val="24"/>
                <w:szCs w:val="24"/>
              </w:rPr>
              <w:t>здатність брати на себе зобов’язання, чітко їх дотримуватись і виконувати</w:t>
            </w:r>
            <w:r w:rsidR="00BC048D">
              <w:rPr>
                <w:sz w:val="24"/>
                <w:szCs w:val="24"/>
              </w:rPr>
              <w:t>.</w:t>
            </w:r>
          </w:p>
        </w:tc>
      </w:tr>
      <w:tr w:rsidR="00C60282" w:rsidRPr="00EF6EB1" w:rsidTr="00FA089D">
        <w:trPr>
          <w:trHeight w:val="234"/>
        </w:trPr>
        <w:tc>
          <w:tcPr>
            <w:tcW w:w="540" w:type="dxa"/>
          </w:tcPr>
          <w:p w:rsidR="00C60282" w:rsidRPr="00EF6EB1" w:rsidRDefault="00C60282" w:rsidP="00C60282">
            <w:pPr>
              <w:spacing w:line="276" w:lineRule="auto"/>
              <w:jc w:val="both"/>
              <w:rPr>
                <w:sz w:val="24"/>
                <w:szCs w:val="24"/>
                <w:lang w:eastAsia="ru-RU"/>
              </w:rPr>
            </w:pPr>
            <w:r w:rsidRPr="00EF6EB1">
              <w:rPr>
                <w:sz w:val="24"/>
                <w:szCs w:val="24"/>
                <w:lang w:eastAsia="ru-RU"/>
              </w:rPr>
              <w:t>2.</w:t>
            </w:r>
          </w:p>
        </w:tc>
        <w:tc>
          <w:tcPr>
            <w:tcW w:w="2972" w:type="dxa"/>
          </w:tcPr>
          <w:p w:rsidR="00C60282" w:rsidRPr="00EF6EB1" w:rsidRDefault="00C60282" w:rsidP="00C60282">
            <w:pPr>
              <w:spacing w:line="276" w:lineRule="auto"/>
              <w:jc w:val="both"/>
              <w:rPr>
                <w:sz w:val="24"/>
                <w:szCs w:val="24"/>
                <w:lang w:eastAsia="ru-RU"/>
              </w:rPr>
            </w:pPr>
            <w:r>
              <w:rPr>
                <w:sz w:val="24"/>
                <w:szCs w:val="24"/>
                <w:lang w:eastAsia="ru-RU"/>
              </w:rPr>
              <w:t>Аналітичні здібності</w:t>
            </w:r>
          </w:p>
        </w:tc>
        <w:tc>
          <w:tcPr>
            <w:tcW w:w="5985" w:type="dxa"/>
            <w:gridSpan w:val="2"/>
          </w:tcPr>
          <w:p w:rsidR="00C60282" w:rsidRPr="0011482F" w:rsidRDefault="00C60282" w:rsidP="00C60282">
            <w:pPr>
              <w:pBdr>
                <w:top w:val="nil"/>
                <w:left w:val="nil"/>
                <w:bottom w:val="nil"/>
                <w:right w:val="nil"/>
                <w:between w:val="nil"/>
              </w:pBdr>
              <w:tabs>
                <w:tab w:val="left" w:pos="612"/>
              </w:tabs>
              <w:ind w:right="125"/>
              <w:jc w:val="both"/>
              <w:rPr>
                <w:sz w:val="24"/>
                <w:szCs w:val="24"/>
              </w:rPr>
            </w:pPr>
            <w:r>
              <w:rPr>
                <w:sz w:val="24"/>
                <w:szCs w:val="24"/>
              </w:rPr>
              <w:t xml:space="preserve">- </w:t>
            </w:r>
            <w:r w:rsidRPr="0011482F">
              <w:rPr>
                <w:sz w:val="24"/>
                <w:szCs w:val="24"/>
              </w:rPr>
              <w:t xml:space="preserve">здатність </w:t>
            </w:r>
            <w:r>
              <w:rPr>
                <w:sz w:val="24"/>
                <w:szCs w:val="24"/>
              </w:rPr>
              <w:t xml:space="preserve">до </w:t>
            </w:r>
            <w:r w:rsidRPr="0011482F">
              <w:rPr>
                <w:sz w:val="24"/>
                <w:szCs w:val="24"/>
              </w:rPr>
              <w:t>логічн</w:t>
            </w:r>
            <w:r>
              <w:rPr>
                <w:sz w:val="24"/>
                <w:szCs w:val="24"/>
              </w:rPr>
              <w:t xml:space="preserve">ого мислення, узагальнення, конкретизації, розкладання складних питань на складові, </w:t>
            </w:r>
            <w:r w:rsidRPr="0011482F">
              <w:rPr>
                <w:sz w:val="24"/>
                <w:szCs w:val="24"/>
              </w:rPr>
              <w:t>виділяти головне, робити чіткі, структуровані висновки;</w:t>
            </w:r>
          </w:p>
          <w:p w:rsidR="00C60282" w:rsidRPr="0011482F" w:rsidRDefault="00C60282" w:rsidP="00C60282">
            <w:pPr>
              <w:pBdr>
                <w:top w:val="nil"/>
                <w:left w:val="nil"/>
                <w:bottom w:val="nil"/>
                <w:right w:val="nil"/>
                <w:between w:val="nil"/>
              </w:pBdr>
              <w:tabs>
                <w:tab w:val="left" w:pos="612"/>
              </w:tabs>
              <w:ind w:right="125"/>
              <w:jc w:val="both"/>
              <w:rPr>
                <w:sz w:val="24"/>
                <w:szCs w:val="24"/>
              </w:rPr>
            </w:pPr>
            <w:r>
              <w:rPr>
                <w:sz w:val="24"/>
                <w:szCs w:val="24"/>
              </w:rPr>
              <w:t>-</w:t>
            </w:r>
            <w:r w:rsidRPr="0011482F">
              <w:rPr>
                <w:sz w:val="24"/>
                <w:szCs w:val="24"/>
              </w:rPr>
              <w:t xml:space="preserve"> вміння </w:t>
            </w:r>
            <w:r>
              <w:rPr>
                <w:sz w:val="24"/>
                <w:szCs w:val="24"/>
              </w:rPr>
              <w:t>аналізувати інформацію та робити висновки.</w:t>
            </w:r>
          </w:p>
          <w:p w:rsidR="00C60282" w:rsidRPr="00EF6EB1" w:rsidRDefault="00C60282" w:rsidP="00C60282">
            <w:pPr>
              <w:pBdr>
                <w:top w:val="nil"/>
                <w:left w:val="nil"/>
                <w:bottom w:val="nil"/>
                <w:right w:val="nil"/>
                <w:between w:val="nil"/>
              </w:pBdr>
              <w:tabs>
                <w:tab w:val="left" w:pos="612"/>
              </w:tabs>
              <w:ind w:right="125"/>
              <w:jc w:val="both"/>
              <w:rPr>
                <w:color w:val="000000"/>
                <w:sz w:val="24"/>
                <w:szCs w:val="24"/>
                <w:lang w:eastAsia="ru-RU"/>
              </w:rPr>
            </w:pPr>
          </w:p>
        </w:tc>
      </w:tr>
      <w:tr w:rsidR="00C60282" w:rsidRPr="00EF6EB1" w:rsidTr="00FA089D">
        <w:trPr>
          <w:trHeight w:val="198"/>
        </w:trPr>
        <w:tc>
          <w:tcPr>
            <w:tcW w:w="540" w:type="dxa"/>
          </w:tcPr>
          <w:p w:rsidR="00C60282" w:rsidRPr="00EF6EB1" w:rsidRDefault="00C60282" w:rsidP="00C60282">
            <w:pPr>
              <w:spacing w:line="276" w:lineRule="auto"/>
              <w:jc w:val="both"/>
              <w:rPr>
                <w:sz w:val="24"/>
                <w:szCs w:val="24"/>
                <w:lang w:eastAsia="ru-RU"/>
              </w:rPr>
            </w:pPr>
            <w:r w:rsidRPr="00EF6EB1">
              <w:rPr>
                <w:sz w:val="24"/>
                <w:szCs w:val="24"/>
                <w:lang w:eastAsia="ru-RU"/>
              </w:rPr>
              <w:t>3.</w:t>
            </w:r>
          </w:p>
        </w:tc>
        <w:tc>
          <w:tcPr>
            <w:tcW w:w="2972" w:type="dxa"/>
          </w:tcPr>
          <w:p w:rsidR="00C60282" w:rsidRPr="00EF6EB1" w:rsidRDefault="00C60282" w:rsidP="00C60282">
            <w:pPr>
              <w:spacing w:line="276" w:lineRule="auto"/>
              <w:jc w:val="both"/>
              <w:rPr>
                <w:sz w:val="24"/>
                <w:szCs w:val="24"/>
                <w:lang w:eastAsia="ru-RU"/>
              </w:rPr>
            </w:pPr>
            <w:r>
              <w:rPr>
                <w:sz w:val="24"/>
                <w:szCs w:val="24"/>
                <w:lang w:eastAsia="ru-RU"/>
              </w:rPr>
              <w:t>Цифрова грамотність</w:t>
            </w:r>
          </w:p>
        </w:tc>
        <w:tc>
          <w:tcPr>
            <w:tcW w:w="5985" w:type="dxa"/>
            <w:gridSpan w:val="2"/>
          </w:tcPr>
          <w:p w:rsidR="00C60282" w:rsidRPr="0059590A" w:rsidRDefault="00C60282" w:rsidP="00C60282">
            <w:pPr>
              <w:pBdr>
                <w:top w:val="nil"/>
                <w:left w:val="nil"/>
                <w:bottom w:val="nil"/>
                <w:right w:val="nil"/>
                <w:between w:val="nil"/>
              </w:pBdr>
              <w:tabs>
                <w:tab w:val="left" w:pos="612"/>
              </w:tabs>
              <w:ind w:right="125"/>
              <w:jc w:val="both"/>
              <w:rPr>
                <w:sz w:val="24"/>
                <w:szCs w:val="24"/>
              </w:rPr>
            </w:pPr>
            <w:r w:rsidRPr="0059590A">
              <w:rPr>
                <w:sz w:val="24"/>
                <w:szCs w:val="24"/>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C60282" w:rsidRPr="0059590A" w:rsidRDefault="00C60282" w:rsidP="00C60282">
            <w:pPr>
              <w:pBdr>
                <w:top w:val="nil"/>
                <w:left w:val="nil"/>
                <w:bottom w:val="nil"/>
                <w:right w:val="nil"/>
                <w:between w:val="nil"/>
              </w:pBdr>
              <w:tabs>
                <w:tab w:val="left" w:pos="612"/>
              </w:tabs>
              <w:ind w:right="125"/>
              <w:jc w:val="both"/>
              <w:rPr>
                <w:sz w:val="24"/>
                <w:szCs w:val="24"/>
              </w:rPr>
            </w:pPr>
            <w:r w:rsidRPr="0059590A">
              <w:rPr>
                <w:sz w:val="24"/>
                <w:szCs w:val="24"/>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rsidR="00C60282" w:rsidRPr="0059590A" w:rsidRDefault="00C60282" w:rsidP="00C60282">
            <w:pPr>
              <w:pBdr>
                <w:top w:val="nil"/>
                <w:left w:val="nil"/>
                <w:bottom w:val="nil"/>
                <w:right w:val="nil"/>
                <w:between w:val="nil"/>
              </w:pBdr>
              <w:tabs>
                <w:tab w:val="left" w:pos="612"/>
              </w:tabs>
              <w:ind w:right="125"/>
              <w:jc w:val="both"/>
              <w:rPr>
                <w:sz w:val="24"/>
                <w:szCs w:val="24"/>
              </w:rPr>
            </w:pPr>
            <w:r w:rsidRPr="0059590A">
              <w:rPr>
                <w:sz w:val="24"/>
                <w:szCs w:val="24"/>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C60282" w:rsidRPr="0059590A" w:rsidRDefault="00C60282" w:rsidP="00C60282">
            <w:pPr>
              <w:pBdr>
                <w:top w:val="nil"/>
                <w:left w:val="nil"/>
                <w:bottom w:val="nil"/>
                <w:right w:val="nil"/>
                <w:between w:val="nil"/>
              </w:pBdr>
              <w:tabs>
                <w:tab w:val="left" w:pos="612"/>
              </w:tabs>
              <w:ind w:right="125"/>
              <w:jc w:val="both"/>
              <w:rPr>
                <w:sz w:val="24"/>
                <w:szCs w:val="24"/>
              </w:rPr>
            </w:pPr>
            <w:r w:rsidRPr="0059590A">
              <w:rPr>
                <w:sz w:val="24"/>
                <w:szCs w:val="24"/>
              </w:rPr>
              <w:t>- здатність уникати небезпек в цифровому середовищі, захищати особисті та конфіденційні дані;</w:t>
            </w:r>
          </w:p>
          <w:p w:rsidR="00C60282" w:rsidRPr="0059590A" w:rsidRDefault="00C60282" w:rsidP="00C60282">
            <w:pPr>
              <w:pBdr>
                <w:top w:val="nil"/>
                <w:left w:val="nil"/>
                <w:bottom w:val="nil"/>
                <w:right w:val="nil"/>
                <w:between w:val="nil"/>
              </w:pBdr>
              <w:tabs>
                <w:tab w:val="left" w:pos="612"/>
              </w:tabs>
              <w:ind w:right="125"/>
              <w:jc w:val="both"/>
              <w:rPr>
                <w:sz w:val="24"/>
                <w:szCs w:val="24"/>
              </w:rPr>
            </w:pPr>
            <w:r w:rsidRPr="0059590A">
              <w:rPr>
                <w:sz w:val="24"/>
                <w:szCs w:val="24"/>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C60282" w:rsidRPr="003F0866" w:rsidRDefault="00C60282" w:rsidP="00C60282">
            <w:pPr>
              <w:pBdr>
                <w:top w:val="nil"/>
                <w:left w:val="nil"/>
                <w:bottom w:val="nil"/>
                <w:right w:val="nil"/>
                <w:between w:val="nil"/>
              </w:pBdr>
              <w:tabs>
                <w:tab w:val="left" w:pos="612"/>
              </w:tabs>
              <w:ind w:right="125"/>
              <w:jc w:val="both"/>
              <w:rPr>
                <w:color w:val="000000"/>
                <w:sz w:val="24"/>
                <w:szCs w:val="24"/>
              </w:rPr>
            </w:pPr>
            <w:r w:rsidRPr="0059590A">
              <w:rPr>
                <w:sz w:val="24"/>
                <w:szCs w:val="24"/>
              </w:rPr>
              <w:t>- здатність використовувати відкриті цифрові ресурси для власного професійного розвитку</w:t>
            </w:r>
            <w:r>
              <w:rPr>
                <w:sz w:val="24"/>
                <w:szCs w:val="24"/>
              </w:rPr>
              <w:t>.</w:t>
            </w:r>
          </w:p>
        </w:tc>
      </w:tr>
      <w:tr w:rsidR="00C60282" w:rsidRPr="00EF6EB1" w:rsidTr="00FA089D">
        <w:trPr>
          <w:trHeight w:val="198"/>
        </w:trPr>
        <w:tc>
          <w:tcPr>
            <w:tcW w:w="540" w:type="dxa"/>
          </w:tcPr>
          <w:p w:rsidR="00C60282" w:rsidRPr="00EF6EB1" w:rsidRDefault="00C60282" w:rsidP="00C60282">
            <w:pPr>
              <w:spacing w:line="276" w:lineRule="auto"/>
              <w:jc w:val="both"/>
              <w:rPr>
                <w:sz w:val="24"/>
                <w:szCs w:val="24"/>
                <w:lang w:eastAsia="ru-RU"/>
              </w:rPr>
            </w:pPr>
            <w:r>
              <w:rPr>
                <w:sz w:val="24"/>
                <w:szCs w:val="24"/>
                <w:lang w:eastAsia="ru-RU"/>
              </w:rPr>
              <w:t>4.</w:t>
            </w:r>
          </w:p>
        </w:tc>
        <w:tc>
          <w:tcPr>
            <w:tcW w:w="2972" w:type="dxa"/>
          </w:tcPr>
          <w:p w:rsidR="00C60282" w:rsidRDefault="00C60282" w:rsidP="00C60282">
            <w:pPr>
              <w:spacing w:line="276" w:lineRule="auto"/>
              <w:jc w:val="both"/>
              <w:rPr>
                <w:sz w:val="24"/>
                <w:szCs w:val="24"/>
                <w:lang w:eastAsia="ru-RU"/>
              </w:rPr>
            </w:pPr>
            <w:r>
              <w:rPr>
                <w:sz w:val="24"/>
                <w:szCs w:val="24"/>
                <w:lang w:eastAsia="ru-RU"/>
              </w:rPr>
              <w:t>Комунікація та взаємодія</w:t>
            </w:r>
          </w:p>
        </w:tc>
        <w:tc>
          <w:tcPr>
            <w:tcW w:w="5985" w:type="dxa"/>
            <w:gridSpan w:val="2"/>
          </w:tcPr>
          <w:p w:rsidR="00C60282" w:rsidRPr="00500494" w:rsidRDefault="00C60282" w:rsidP="00C60282">
            <w:pPr>
              <w:pBdr>
                <w:top w:val="nil"/>
                <w:left w:val="nil"/>
                <w:bottom w:val="nil"/>
                <w:right w:val="nil"/>
                <w:between w:val="nil"/>
              </w:pBdr>
              <w:tabs>
                <w:tab w:val="left" w:pos="612"/>
              </w:tabs>
              <w:ind w:right="125"/>
              <w:jc w:val="both"/>
              <w:rPr>
                <w:sz w:val="24"/>
                <w:szCs w:val="24"/>
              </w:rPr>
            </w:pPr>
            <w:r>
              <w:rPr>
                <w:sz w:val="24"/>
                <w:szCs w:val="24"/>
              </w:rPr>
              <w:t xml:space="preserve">-  </w:t>
            </w:r>
            <w:r w:rsidRPr="00500494">
              <w:rPr>
                <w:sz w:val="24"/>
                <w:szCs w:val="24"/>
              </w:rPr>
              <w:t>вміння визначати заінтересовані і впливові сторони та розбудовувати партнерські відносини;</w:t>
            </w:r>
          </w:p>
          <w:p w:rsidR="00C60282" w:rsidRPr="00500494" w:rsidRDefault="00C60282" w:rsidP="00C60282">
            <w:pPr>
              <w:pBdr>
                <w:top w:val="nil"/>
                <w:left w:val="nil"/>
                <w:bottom w:val="nil"/>
                <w:right w:val="nil"/>
                <w:between w:val="nil"/>
              </w:pBdr>
              <w:tabs>
                <w:tab w:val="left" w:pos="612"/>
              </w:tabs>
              <w:ind w:right="125"/>
              <w:jc w:val="both"/>
              <w:rPr>
                <w:sz w:val="24"/>
                <w:szCs w:val="24"/>
              </w:rPr>
            </w:pPr>
            <w:r>
              <w:rPr>
                <w:sz w:val="24"/>
                <w:szCs w:val="24"/>
              </w:rPr>
              <w:t xml:space="preserve">- </w:t>
            </w:r>
            <w:r w:rsidRPr="00500494">
              <w:rPr>
                <w:sz w:val="24"/>
                <w:szCs w:val="24"/>
              </w:rPr>
              <w:t>здатність ефективно взаємодіяти – дослухатися, сприймати та викладати думку;</w:t>
            </w:r>
          </w:p>
          <w:p w:rsidR="00C60282" w:rsidRPr="00500494" w:rsidRDefault="00C60282" w:rsidP="00C60282">
            <w:pPr>
              <w:pBdr>
                <w:top w:val="nil"/>
                <w:left w:val="nil"/>
                <w:bottom w:val="nil"/>
                <w:right w:val="nil"/>
                <w:between w:val="nil"/>
              </w:pBdr>
              <w:tabs>
                <w:tab w:val="left" w:pos="612"/>
              </w:tabs>
              <w:ind w:right="125"/>
              <w:jc w:val="both"/>
              <w:rPr>
                <w:sz w:val="24"/>
                <w:szCs w:val="24"/>
              </w:rPr>
            </w:pPr>
            <w:r>
              <w:rPr>
                <w:sz w:val="24"/>
                <w:szCs w:val="24"/>
              </w:rPr>
              <w:lastRenderedPageBreak/>
              <w:t>- готовність працювати в команді та сприяти колегам у їх професійній діяльності задля досягнення спільних цілей</w:t>
            </w:r>
            <w:r w:rsidRPr="00500494">
              <w:rPr>
                <w:sz w:val="24"/>
                <w:szCs w:val="24"/>
              </w:rPr>
              <w:t>;</w:t>
            </w:r>
          </w:p>
          <w:p w:rsidR="00C60282" w:rsidRPr="00EF6EB1" w:rsidRDefault="00C60282" w:rsidP="00C60282">
            <w:pPr>
              <w:tabs>
                <w:tab w:val="left" w:pos="612"/>
              </w:tabs>
              <w:ind w:right="125"/>
              <w:jc w:val="both"/>
              <w:rPr>
                <w:sz w:val="24"/>
                <w:szCs w:val="24"/>
              </w:rPr>
            </w:pPr>
            <w:r>
              <w:rPr>
                <w:sz w:val="24"/>
                <w:szCs w:val="24"/>
              </w:rPr>
              <w:t xml:space="preserve">- </w:t>
            </w:r>
            <w:r w:rsidRPr="00500494">
              <w:rPr>
                <w:sz w:val="24"/>
                <w:szCs w:val="24"/>
              </w:rPr>
              <w:t>здатність переконувати інших за допомогою аргументів та послідовної комунікації</w:t>
            </w:r>
            <w:r>
              <w:rPr>
                <w:sz w:val="24"/>
                <w:szCs w:val="24"/>
              </w:rPr>
              <w:t>.</w:t>
            </w:r>
          </w:p>
        </w:tc>
      </w:tr>
      <w:tr w:rsidR="00C60282" w:rsidRPr="00EF6EB1" w:rsidTr="0025249B">
        <w:trPr>
          <w:trHeight w:val="378"/>
        </w:trPr>
        <w:tc>
          <w:tcPr>
            <w:tcW w:w="9497" w:type="dxa"/>
            <w:gridSpan w:val="4"/>
          </w:tcPr>
          <w:p w:rsidR="00C60282" w:rsidRPr="00EF6EB1" w:rsidRDefault="00C60282" w:rsidP="00C60282">
            <w:pPr>
              <w:spacing w:line="276" w:lineRule="auto"/>
              <w:ind w:firstLine="709"/>
              <w:jc w:val="center"/>
              <w:rPr>
                <w:b/>
                <w:sz w:val="24"/>
                <w:szCs w:val="24"/>
                <w:lang w:eastAsia="ru-RU"/>
              </w:rPr>
            </w:pPr>
            <w:r w:rsidRPr="00EF6EB1">
              <w:rPr>
                <w:b/>
                <w:sz w:val="24"/>
                <w:szCs w:val="24"/>
                <w:lang w:eastAsia="ru-RU"/>
              </w:rPr>
              <w:lastRenderedPageBreak/>
              <w:t>Професійні знання</w:t>
            </w:r>
          </w:p>
        </w:tc>
      </w:tr>
      <w:tr w:rsidR="00C60282" w:rsidRPr="00EF6EB1" w:rsidTr="00FA089D">
        <w:trPr>
          <w:trHeight w:val="255"/>
        </w:trPr>
        <w:tc>
          <w:tcPr>
            <w:tcW w:w="3543" w:type="dxa"/>
            <w:gridSpan w:val="3"/>
          </w:tcPr>
          <w:p w:rsidR="00C60282" w:rsidRPr="00EF6EB1" w:rsidRDefault="00C60282" w:rsidP="00C60282">
            <w:pPr>
              <w:autoSpaceDE w:val="0"/>
              <w:autoSpaceDN w:val="0"/>
              <w:adjustRightInd w:val="0"/>
              <w:jc w:val="center"/>
              <w:rPr>
                <w:bCs/>
                <w:sz w:val="24"/>
                <w:szCs w:val="24"/>
                <w:lang w:eastAsia="ru-RU"/>
              </w:rPr>
            </w:pPr>
            <w:r w:rsidRPr="00EF6EB1">
              <w:rPr>
                <w:bCs/>
                <w:sz w:val="24"/>
                <w:szCs w:val="24"/>
                <w:lang w:eastAsia="ru-RU"/>
              </w:rPr>
              <w:t>Вимога</w:t>
            </w:r>
          </w:p>
        </w:tc>
        <w:tc>
          <w:tcPr>
            <w:tcW w:w="5954" w:type="dxa"/>
          </w:tcPr>
          <w:p w:rsidR="00C60282" w:rsidRPr="00EF6EB1" w:rsidRDefault="00C60282" w:rsidP="00C60282">
            <w:pPr>
              <w:spacing w:line="276" w:lineRule="auto"/>
              <w:ind w:firstLine="709"/>
              <w:jc w:val="center"/>
              <w:rPr>
                <w:sz w:val="24"/>
                <w:szCs w:val="24"/>
                <w:lang w:eastAsia="ru-RU"/>
              </w:rPr>
            </w:pPr>
            <w:r w:rsidRPr="00EF6EB1">
              <w:rPr>
                <w:sz w:val="24"/>
                <w:szCs w:val="24"/>
                <w:lang w:eastAsia="ru-RU"/>
              </w:rPr>
              <w:t>Компоненти вимоги</w:t>
            </w:r>
          </w:p>
        </w:tc>
      </w:tr>
      <w:tr w:rsidR="00C60282" w:rsidRPr="00EF6EB1" w:rsidTr="00FA089D">
        <w:trPr>
          <w:trHeight w:val="210"/>
        </w:trPr>
        <w:tc>
          <w:tcPr>
            <w:tcW w:w="540" w:type="dxa"/>
          </w:tcPr>
          <w:p w:rsidR="00C60282" w:rsidRPr="00EF6EB1" w:rsidRDefault="00C60282" w:rsidP="00C60282">
            <w:pPr>
              <w:autoSpaceDE w:val="0"/>
              <w:autoSpaceDN w:val="0"/>
              <w:adjustRightInd w:val="0"/>
              <w:rPr>
                <w:bCs/>
                <w:sz w:val="28"/>
                <w:szCs w:val="28"/>
                <w:lang w:eastAsia="ru-RU"/>
              </w:rPr>
            </w:pPr>
            <w:r w:rsidRPr="00EF6EB1">
              <w:rPr>
                <w:bCs/>
                <w:sz w:val="28"/>
                <w:szCs w:val="28"/>
                <w:lang w:eastAsia="ru-RU"/>
              </w:rPr>
              <w:t>1.</w:t>
            </w:r>
          </w:p>
        </w:tc>
        <w:tc>
          <w:tcPr>
            <w:tcW w:w="3003" w:type="dxa"/>
            <w:gridSpan w:val="2"/>
          </w:tcPr>
          <w:p w:rsidR="00C60282" w:rsidRPr="00EF6EB1" w:rsidRDefault="00C60282" w:rsidP="00C60282">
            <w:pPr>
              <w:autoSpaceDE w:val="0"/>
              <w:autoSpaceDN w:val="0"/>
              <w:adjustRightInd w:val="0"/>
              <w:rPr>
                <w:bCs/>
                <w:sz w:val="24"/>
                <w:szCs w:val="24"/>
                <w:lang w:eastAsia="ru-RU"/>
              </w:rPr>
            </w:pPr>
            <w:r w:rsidRPr="00EF6EB1">
              <w:rPr>
                <w:bCs/>
                <w:sz w:val="24"/>
                <w:szCs w:val="24"/>
                <w:lang w:eastAsia="ru-RU"/>
              </w:rPr>
              <w:t>Знання законодавства</w:t>
            </w:r>
          </w:p>
        </w:tc>
        <w:tc>
          <w:tcPr>
            <w:tcW w:w="5954" w:type="dxa"/>
          </w:tcPr>
          <w:p w:rsidR="00C60282" w:rsidRPr="00EF6EB1" w:rsidRDefault="00C60282" w:rsidP="00C60282">
            <w:pPr>
              <w:jc w:val="both"/>
              <w:rPr>
                <w:sz w:val="24"/>
                <w:szCs w:val="24"/>
                <w:lang w:eastAsia="ru-RU"/>
              </w:rPr>
            </w:pPr>
            <w:r w:rsidRPr="00EF6EB1">
              <w:rPr>
                <w:sz w:val="24"/>
                <w:szCs w:val="24"/>
                <w:lang w:eastAsia="ru-RU"/>
              </w:rPr>
              <w:t>- Конституці</w:t>
            </w:r>
            <w:r w:rsidRPr="00251B94">
              <w:rPr>
                <w:sz w:val="24"/>
                <w:szCs w:val="24"/>
                <w:lang w:eastAsia="ru-RU"/>
              </w:rPr>
              <w:t>я</w:t>
            </w:r>
            <w:r w:rsidRPr="00EF6EB1">
              <w:rPr>
                <w:sz w:val="24"/>
                <w:szCs w:val="24"/>
                <w:lang w:eastAsia="ru-RU"/>
              </w:rPr>
              <w:t xml:space="preserve"> України;</w:t>
            </w:r>
          </w:p>
          <w:p w:rsidR="00C60282" w:rsidRPr="00EF6EB1" w:rsidRDefault="00C60282" w:rsidP="00C60282">
            <w:pPr>
              <w:jc w:val="both"/>
              <w:rPr>
                <w:sz w:val="24"/>
                <w:szCs w:val="24"/>
                <w:lang w:eastAsia="ru-RU"/>
              </w:rPr>
            </w:pPr>
            <w:r w:rsidRPr="00EF6EB1">
              <w:rPr>
                <w:sz w:val="24"/>
                <w:szCs w:val="24"/>
                <w:lang w:eastAsia="ru-RU"/>
              </w:rPr>
              <w:t>- Закон України «Про державну службу»;</w:t>
            </w:r>
          </w:p>
          <w:p w:rsidR="00C60282" w:rsidRPr="00EF6EB1" w:rsidRDefault="00C60282" w:rsidP="00C60282">
            <w:pPr>
              <w:jc w:val="both"/>
              <w:rPr>
                <w:sz w:val="28"/>
                <w:szCs w:val="28"/>
                <w:lang w:eastAsia="ru-RU"/>
              </w:rPr>
            </w:pPr>
            <w:r w:rsidRPr="00EF6EB1">
              <w:rPr>
                <w:sz w:val="24"/>
                <w:szCs w:val="24"/>
                <w:lang w:eastAsia="ru-RU"/>
              </w:rPr>
              <w:t>- Закон України «Про запобігання корупції»</w:t>
            </w:r>
            <w:r w:rsidRPr="00EF6EB1">
              <w:rPr>
                <w:sz w:val="24"/>
                <w:szCs w:val="24"/>
              </w:rPr>
              <w:t>.</w:t>
            </w:r>
          </w:p>
        </w:tc>
      </w:tr>
      <w:tr w:rsidR="00C60282" w:rsidRPr="00EF6EB1" w:rsidTr="00FA089D">
        <w:trPr>
          <w:trHeight w:val="210"/>
        </w:trPr>
        <w:tc>
          <w:tcPr>
            <w:tcW w:w="540" w:type="dxa"/>
          </w:tcPr>
          <w:p w:rsidR="00C60282" w:rsidRPr="00EF6EB1" w:rsidRDefault="00C60282" w:rsidP="00C60282">
            <w:pPr>
              <w:autoSpaceDE w:val="0"/>
              <w:autoSpaceDN w:val="0"/>
              <w:adjustRightInd w:val="0"/>
              <w:rPr>
                <w:bCs/>
                <w:sz w:val="28"/>
                <w:szCs w:val="28"/>
                <w:lang w:eastAsia="ru-RU"/>
              </w:rPr>
            </w:pPr>
            <w:r w:rsidRPr="00EF6EB1">
              <w:rPr>
                <w:bCs/>
                <w:sz w:val="28"/>
                <w:szCs w:val="28"/>
                <w:lang w:eastAsia="ru-RU"/>
              </w:rPr>
              <w:t xml:space="preserve">2. </w:t>
            </w:r>
          </w:p>
        </w:tc>
        <w:tc>
          <w:tcPr>
            <w:tcW w:w="3003" w:type="dxa"/>
            <w:gridSpan w:val="2"/>
          </w:tcPr>
          <w:p w:rsidR="00C60282" w:rsidRPr="00EF6EB1" w:rsidRDefault="00C60282" w:rsidP="00C60282">
            <w:pPr>
              <w:autoSpaceDE w:val="0"/>
              <w:autoSpaceDN w:val="0"/>
              <w:adjustRightInd w:val="0"/>
              <w:rPr>
                <w:bCs/>
                <w:sz w:val="24"/>
                <w:szCs w:val="24"/>
                <w:lang w:eastAsia="ru-RU"/>
              </w:rPr>
            </w:pPr>
            <w:r w:rsidRPr="00EF6EB1">
              <w:rPr>
                <w:bCs/>
                <w:sz w:val="24"/>
                <w:szCs w:val="24"/>
                <w:lang w:eastAsia="ru-RU"/>
              </w:rPr>
              <w:t>Знання законодавства у сфері</w:t>
            </w:r>
          </w:p>
        </w:tc>
        <w:tc>
          <w:tcPr>
            <w:tcW w:w="5954" w:type="dxa"/>
          </w:tcPr>
          <w:p w:rsidR="00C60282" w:rsidRPr="00C60282" w:rsidRDefault="00C60282" w:rsidP="00C60282">
            <w:pPr>
              <w:jc w:val="both"/>
              <w:rPr>
                <w:rFonts w:eastAsia="Calibri"/>
                <w:sz w:val="24"/>
                <w:szCs w:val="24"/>
                <w:lang w:eastAsia="ru-RU"/>
              </w:rPr>
            </w:pPr>
            <w:r w:rsidRPr="00C60282">
              <w:rPr>
                <w:rFonts w:eastAsia="Calibri"/>
                <w:sz w:val="24"/>
                <w:szCs w:val="24"/>
                <w:lang w:eastAsia="ru-RU"/>
              </w:rPr>
              <w:t>Бюджетний Кодекс України, акти законодавства та інші нормативно-правові документи з питань  планування та використання коштів бюджетними установами.</w:t>
            </w:r>
          </w:p>
        </w:tc>
      </w:tr>
    </w:tbl>
    <w:p w:rsidR="00D54356" w:rsidRDefault="00D54356" w:rsidP="00D54356">
      <w:pPr>
        <w:spacing w:before="120" w:after="0" w:line="276" w:lineRule="auto"/>
        <w:rPr>
          <w:rFonts w:ascii="Times New Roman" w:eastAsia="Times New Roman" w:hAnsi="Times New Roman" w:cs="Times New Roman"/>
          <w:bCs/>
          <w:sz w:val="28"/>
          <w:szCs w:val="28"/>
          <w:lang w:eastAsia="ru-RU"/>
        </w:rPr>
      </w:pPr>
    </w:p>
    <w:p w:rsidR="00D54356" w:rsidRDefault="00D54356"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p w:rsidR="00C60282" w:rsidRDefault="00C60282" w:rsidP="00D54356">
      <w:pPr>
        <w:spacing w:before="120" w:after="0" w:line="276" w:lineRule="auto"/>
        <w:rPr>
          <w:rFonts w:ascii="Times New Roman" w:eastAsia="Times New Roman" w:hAnsi="Times New Roman" w:cs="Times New Roman"/>
          <w:bCs/>
          <w:sz w:val="28"/>
          <w:szCs w:val="28"/>
          <w:lang w:eastAsia="ru-RU"/>
        </w:rPr>
      </w:pPr>
    </w:p>
    <w:sectPr w:rsidR="00C60282" w:rsidSect="009F39D6">
      <w:pgSz w:w="11906" w:h="16838"/>
      <w:pgMar w:top="851" w:right="425"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Bahnschrift Light"/>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3890"/>
    <w:multiLevelType w:val="hybridMultilevel"/>
    <w:tmpl w:val="CB54E1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6F7202"/>
    <w:multiLevelType w:val="multilevel"/>
    <w:tmpl w:val="F4F638DC"/>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CD140A"/>
    <w:multiLevelType w:val="multilevel"/>
    <w:tmpl w:val="F8F459A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BF6302"/>
    <w:multiLevelType w:val="hybridMultilevel"/>
    <w:tmpl w:val="1864094A"/>
    <w:lvl w:ilvl="0" w:tplc="7BC4B1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17293B"/>
    <w:multiLevelType w:val="hybridMultilevel"/>
    <w:tmpl w:val="6374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746BFC"/>
    <w:multiLevelType w:val="hybridMultilevel"/>
    <w:tmpl w:val="82BE20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037985"/>
    <w:multiLevelType w:val="multilevel"/>
    <w:tmpl w:val="E48EA9B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8424B75"/>
    <w:multiLevelType w:val="hybridMultilevel"/>
    <w:tmpl w:val="58DEC550"/>
    <w:lvl w:ilvl="0" w:tplc="C16035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A806674"/>
    <w:multiLevelType w:val="hybridMultilevel"/>
    <w:tmpl w:val="5D0055A4"/>
    <w:lvl w:ilvl="0" w:tplc="56E057F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DD4C85"/>
    <w:multiLevelType w:val="hybridMultilevel"/>
    <w:tmpl w:val="97262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7D6688"/>
    <w:multiLevelType w:val="hybridMultilevel"/>
    <w:tmpl w:val="96C6B92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0"/>
  </w:num>
  <w:num w:numId="3">
    <w:abstractNumId w:val="9"/>
  </w:num>
  <w:num w:numId="4">
    <w:abstractNumId w:val="3"/>
  </w:num>
  <w:num w:numId="5">
    <w:abstractNumId w:val="7"/>
  </w:num>
  <w:num w:numId="6">
    <w:abstractNumId w:val="5"/>
  </w:num>
  <w:num w:numId="7">
    <w:abstractNumId w:val="8"/>
  </w:num>
  <w:num w:numId="8">
    <w:abstractNumId w:val="2"/>
  </w:num>
  <w:num w:numId="9">
    <w:abstractNumId w:val="0"/>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CF"/>
    <w:rsid w:val="00016A32"/>
    <w:rsid w:val="00021A99"/>
    <w:rsid w:val="000443A5"/>
    <w:rsid w:val="000608E4"/>
    <w:rsid w:val="00083175"/>
    <w:rsid w:val="000945F5"/>
    <w:rsid w:val="000B0BB7"/>
    <w:rsid w:val="000B2FBD"/>
    <w:rsid w:val="000C2C03"/>
    <w:rsid w:val="000C5189"/>
    <w:rsid w:val="000D0553"/>
    <w:rsid w:val="000D1300"/>
    <w:rsid w:val="000D7D94"/>
    <w:rsid w:val="000E5E51"/>
    <w:rsid w:val="000F6970"/>
    <w:rsid w:val="0011482F"/>
    <w:rsid w:val="00116DB8"/>
    <w:rsid w:val="00126D68"/>
    <w:rsid w:val="00155C54"/>
    <w:rsid w:val="001745E6"/>
    <w:rsid w:val="00197BDE"/>
    <w:rsid w:val="001A1E83"/>
    <w:rsid w:val="001A3552"/>
    <w:rsid w:val="001F4490"/>
    <w:rsid w:val="002363C3"/>
    <w:rsid w:val="00251B94"/>
    <w:rsid w:val="002538D3"/>
    <w:rsid w:val="0028504F"/>
    <w:rsid w:val="0029124E"/>
    <w:rsid w:val="00297B75"/>
    <w:rsid w:val="002A1361"/>
    <w:rsid w:val="002E01A1"/>
    <w:rsid w:val="002F4158"/>
    <w:rsid w:val="003205DE"/>
    <w:rsid w:val="003B2EE0"/>
    <w:rsid w:val="003C4B6C"/>
    <w:rsid w:val="003D0F89"/>
    <w:rsid w:val="004004BD"/>
    <w:rsid w:val="004103E7"/>
    <w:rsid w:val="00416B4F"/>
    <w:rsid w:val="0044070E"/>
    <w:rsid w:val="0048642D"/>
    <w:rsid w:val="00490EA0"/>
    <w:rsid w:val="00492178"/>
    <w:rsid w:val="004C0EAE"/>
    <w:rsid w:val="004C36EC"/>
    <w:rsid w:val="004D16D3"/>
    <w:rsid w:val="004E238D"/>
    <w:rsid w:val="004F7DBA"/>
    <w:rsid w:val="00500494"/>
    <w:rsid w:val="00501D9C"/>
    <w:rsid w:val="0053015B"/>
    <w:rsid w:val="005410B4"/>
    <w:rsid w:val="0055630C"/>
    <w:rsid w:val="0059590A"/>
    <w:rsid w:val="005A4016"/>
    <w:rsid w:val="005A4A4A"/>
    <w:rsid w:val="005C22ED"/>
    <w:rsid w:val="005E463D"/>
    <w:rsid w:val="006103AB"/>
    <w:rsid w:val="00616BF0"/>
    <w:rsid w:val="006241D6"/>
    <w:rsid w:val="00640604"/>
    <w:rsid w:val="00646776"/>
    <w:rsid w:val="0065028C"/>
    <w:rsid w:val="00653AFF"/>
    <w:rsid w:val="00666872"/>
    <w:rsid w:val="00695788"/>
    <w:rsid w:val="006A6063"/>
    <w:rsid w:val="006C60CF"/>
    <w:rsid w:val="006D7D40"/>
    <w:rsid w:val="006E4B34"/>
    <w:rsid w:val="006E5328"/>
    <w:rsid w:val="006E5501"/>
    <w:rsid w:val="006F6CDB"/>
    <w:rsid w:val="00711F92"/>
    <w:rsid w:val="0072568D"/>
    <w:rsid w:val="00743E7E"/>
    <w:rsid w:val="00750694"/>
    <w:rsid w:val="00763974"/>
    <w:rsid w:val="00772D56"/>
    <w:rsid w:val="007A71EC"/>
    <w:rsid w:val="007C1963"/>
    <w:rsid w:val="007D4107"/>
    <w:rsid w:val="007D4869"/>
    <w:rsid w:val="007E24EE"/>
    <w:rsid w:val="007F68F0"/>
    <w:rsid w:val="00844623"/>
    <w:rsid w:val="008573FA"/>
    <w:rsid w:val="00877CBB"/>
    <w:rsid w:val="008F417E"/>
    <w:rsid w:val="009007B6"/>
    <w:rsid w:val="009070B5"/>
    <w:rsid w:val="00915087"/>
    <w:rsid w:val="00943F5A"/>
    <w:rsid w:val="009776A8"/>
    <w:rsid w:val="009A4DCF"/>
    <w:rsid w:val="009C198F"/>
    <w:rsid w:val="009F39D6"/>
    <w:rsid w:val="00A10FC7"/>
    <w:rsid w:val="00A51972"/>
    <w:rsid w:val="00AC50A7"/>
    <w:rsid w:val="00AE6586"/>
    <w:rsid w:val="00B218B9"/>
    <w:rsid w:val="00B23E38"/>
    <w:rsid w:val="00B252CB"/>
    <w:rsid w:val="00B33364"/>
    <w:rsid w:val="00B36D7F"/>
    <w:rsid w:val="00B41046"/>
    <w:rsid w:val="00B57AB7"/>
    <w:rsid w:val="00B9182D"/>
    <w:rsid w:val="00BB4944"/>
    <w:rsid w:val="00BC048D"/>
    <w:rsid w:val="00BD6E62"/>
    <w:rsid w:val="00BF4188"/>
    <w:rsid w:val="00C11B46"/>
    <w:rsid w:val="00C14E05"/>
    <w:rsid w:val="00C23BCF"/>
    <w:rsid w:val="00C313DC"/>
    <w:rsid w:val="00C325CE"/>
    <w:rsid w:val="00C37490"/>
    <w:rsid w:val="00C54438"/>
    <w:rsid w:val="00C60282"/>
    <w:rsid w:val="00C635FB"/>
    <w:rsid w:val="00C86B6E"/>
    <w:rsid w:val="00C905E1"/>
    <w:rsid w:val="00CC2CF8"/>
    <w:rsid w:val="00CE5538"/>
    <w:rsid w:val="00CE6315"/>
    <w:rsid w:val="00CF5BBE"/>
    <w:rsid w:val="00CF5FD4"/>
    <w:rsid w:val="00D162F1"/>
    <w:rsid w:val="00D21848"/>
    <w:rsid w:val="00D35422"/>
    <w:rsid w:val="00D36CA0"/>
    <w:rsid w:val="00D41397"/>
    <w:rsid w:val="00D455DE"/>
    <w:rsid w:val="00D54356"/>
    <w:rsid w:val="00D54360"/>
    <w:rsid w:val="00D62B21"/>
    <w:rsid w:val="00D66B3B"/>
    <w:rsid w:val="00D71EA0"/>
    <w:rsid w:val="00D95BFF"/>
    <w:rsid w:val="00DB4841"/>
    <w:rsid w:val="00DB6C16"/>
    <w:rsid w:val="00DD01CD"/>
    <w:rsid w:val="00DE73C2"/>
    <w:rsid w:val="00E0222A"/>
    <w:rsid w:val="00E24EEB"/>
    <w:rsid w:val="00E4344E"/>
    <w:rsid w:val="00E5220D"/>
    <w:rsid w:val="00E55943"/>
    <w:rsid w:val="00EB31CD"/>
    <w:rsid w:val="00EB6DD3"/>
    <w:rsid w:val="00EC600C"/>
    <w:rsid w:val="00ED0C56"/>
    <w:rsid w:val="00ED49FC"/>
    <w:rsid w:val="00EF03DD"/>
    <w:rsid w:val="00EF5D18"/>
    <w:rsid w:val="00EF6EB1"/>
    <w:rsid w:val="00F02E9D"/>
    <w:rsid w:val="00F12547"/>
    <w:rsid w:val="00F2527A"/>
    <w:rsid w:val="00F274D4"/>
    <w:rsid w:val="00F41941"/>
    <w:rsid w:val="00FA089D"/>
    <w:rsid w:val="00FB3229"/>
    <w:rsid w:val="00FC1C02"/>
    <w:rsid w:val="00FF3B3E"/>
    <w:rsid w:val="00FF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99E0"/>
  <w15:chartTrackingRefBased/>
  <w15:docId w15:val="{E69AB46A-77D9-4FE3-81AB-2602E18E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0C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C60CF"/>
    <w:rPr>
      <w:color w:val="0000FF"/>
      <w:u w:val="single"/>
    </w:rPr>
  </w:style>
  <w:style w:type="paragraph" w:styleId="a4">
    <w:name w:val="Normal (Web)"/>
    <w:basedOn w:val="a"/>
    <w:rsid w:val="006C60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5">
    <w:name w:val="Нормальний текст"/>
    <w:basedOn w:val="a"/>
    <w:rsid w:val="006C60CF"/>
    <w:pPr>
      <w:spacing w:before="120" w:after="0" w:line="240" w:lineRule="auto"/>
      <w:ind w:firstLine="567"/>
    </w:pPr>
    <w:rPr>
      <w:rFonts w:ascii="Antiqua" w:eastAsia="Times New Roman" w:hAnsi="Antiqua" w:cs="Times New Roman"/>
      <w:sz w:val="26"/>
      <w:szCs w:val="20"/>
      <w:lang w:eastAsia="ru-RU"/>
    </w:rPr>
  </w:style>
  <w:style w:type="paragraph" w:styleId="a6">
    <w:name w:val="List Paragraph"/>
    <w:basedOn w:val="a"/>
    <w:uiPriority w:val="34"/>
    <w:qFormat/>
    <w:rsid w:val="00D41397"/>
    <w:pPr>
      <w:ind w:left="720"/>
      <w:contextualSpacing/>
    </w:pPr>
  </w:style>
  <w:style w:type="paragraph" w:styleId="a7">
    <w:name w:val="Balloon Text"/>
    <w:basedOn w:val="a"/>
    <w:link w:val="a8"/>
    <w:uiPriority w:val="99"/>
    <w:semiHidden/>
    <w:unhideWhenUsed/>
    <w:rsid w:val="006668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6872"/>
    <w:rPr>
      <w:rFonts w:ascii="Segoe UI" w:hAnsi="Segoe UI" w:cs="Segoe UI"/>
      <w:sz w:val="18"/>
      <w:szCs w:val="18"/>
      <w:lang w:val="uk-UA"/>
    </w:rPr>
  </w:style>
  <w:style w:type="paragraph" w:customStyle="1" w:styleId="rvps14">
    <w:name w:val="rvps14"/>
    <w:basedOn w:val="a"/>
    <w:rsid w:val="007A71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5">
    <w:name w:val="Style5"/>
    <w:basedOn w:val="a"/>
    <w:rsid w:val="0072568D"/>
    <w:pPr>
      <w:widowControl w:val="0"/>
      <w:autoSpaceDE w:val="0"/>
      <w:autoSpaceDN w:val="0"/>
      <w:adjustRightInd w:val="0"/>
      <w:spacing w:after="0" w:line="254" w:lineRule="exact"/>
      <w:jc w:val="center"/>
    </w:pPr>
    <w:rPr>
      <w:rFonts w:ascii="Times New Roman" w:eastAsia="Times New Roman" w:hAnsi="Times New Roman" w:cs="Times New Roman"/>
      <w:sz w:val="24"/>
      <w:szCs w:val="24"/>
      <w:lang w:val="ru-RU" w:eastAsia="ru-RU"/>
    </w:rPr>
  </w:style>
  <w:style w:type="paragraph" w:styleId="a9">
    <w:name w:val="Body Text"/>
    <w:basedOn w:val="a"/>
    <w:link w:val="aa"/>
    <w:rsid w:val="00743E7E"/>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743E7E"/>
    <w:rPr>
      <w:rFonts w:ascii="Times New Roman" w:eastAsia="Times New Roman" w:hAnsi="Times New Roman" w:cs="Times New Roman"/>
      <w:sz w:val="28"/>
      <w:szCs w:val="24"/>
      <w:lang w:val="uk-UA" w:eastAsia="ru-RU"/>
    </w:rPr>
  </w:style>
  <w:style w:type="table" w:styleId="ab">
    <w:name w:val="Table Grid"/>
    <w:basedOn w:val="a1"/>
    <w:uiPriority w:val="59"/>
    <w:rsid w:val="00EF6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link w:val="1"/>
    <w:locked/>
    <w:rsid w:val="00BB4944"/>
    <w:rPr>
      <w:spacing w:val="3"/>
      <w:sz w:val="25"/>
      <w:szCs w:val="25"/>
      <w:shd w:val="clear" w:color="auto" w:fill="FFFFFF"/>
    </w:rPr>
  </w:style>
  <w:style w:type="paragraph" w:customStyle="1" w:styleId="1">
    <w:name w:val="Основной текст1"/>
    <w:basedOn w:val="a"/>
    <w:link w:val="ac"/>
    <w:rsid w:val="00BB4944"/>
    <w:pPr>
      <w:widowControl w:val="0"/>
      <w:shd w:val="clear" w:color="auto" w:fill="FFFFFF"/>
      <w:spacing w:before="300" w:after="0" w:line="322" w:lineRule="exact"/>
      <w:jc w:val="both"/>
    </w:pPr>
    <w:rPr>
      <w:spacing w:val="3"/>
      <w:sz w:val="25"/>
      <w:szCs w:val="25"/>
      <w:shd w:val="clear" w:color="auto" w:fill="FFFFFF"/>
      <w:lang w:val="ru-RU"/>
    </w:rPr>
  </w:style>
  <w:style w:type="character" w:customStyle="1" w:styleId="12pt">
    <w:name w:val="Основной текст + 12 pt"/>
    <w:basedOn w:val="ac"/>
    <w:rsid w:val="00BB4944"/>
    <w:rPr>
      <w:rFonts w:ascii="Times New Roman" w:eastAsia="Times New Roman" w:hAnsi="Times New Roman" w:cs="Times New Roman"/>
      <w:color w:val="000000"/>
      <w:spacing w:val="0"/>
      <w:w w:val="100"/>
      <w:position w:val="0"/>
      <w:sz w:val="24"/>
      <w:szCs w:val="24"/>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fu_podilrda@km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5</Pages>
  <Words>6379</Words>
  <Characters>3637</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Прядко Олена Юріївна</dc:creator>
  <cp:keywords/>
  <dc:description/>
  <cp:lastModifiedBy>User</cp:lastModifiedBy>
  <cp:revision>114</cp:revision>
  <cp:lastPrinted>2020-07-13T11:48:00Z</cp:lastPrinted>
  <dcterms:created xsi:type="dcterms:W3CDTF">2021-05-07T07:33:00Z</dcterms:created>
  <dcterms:modified xsi:type="dcterms:W3CDTF">2022-01-10T12:36:00Z</dcterms:modified>
</cp:coreProperties>
</file>