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3F" w:rsidRDefault="00DF20D4">
      <w:pPr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  <w:b/>
        </w:rPr>
        <w:t>м. Київ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«14» листопада 2022 р.</w:t>
      </w:r>
      <w:r>
        <w:rPr>
          <w:rFonts w:ascii="Times New Roman" w:eastAsia="Times New Roman" w:hAnsi="Times New Roman" w:cs="Times New Roman"/>
        </w:rPr>
        <w:t> </w:t>
      </w:r>
    </w:p>
    <w:p w:rsidR="00111B3F" w:rsidRDefault="00DF20D4">
      <w:pPr>
        <w:spacing w:after="0" w:line="240" w:lineRule="auto"/>
        <w:ind w:left="540" w:firstLine="4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111B3F" w:rsidRDefault="00DF20D4">
      <w:pPr>
        <w:spacing w:after="0" w:line="240" w:lineRule="auto"/>
        <w:ind w:left="540" w:firstLine="4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ЗАПИТ ЦІНОВИХ ПРОПОЗИЦІЙ</w:t>
      </w:r>
      <w:r>
        <w:rPr>
          <w:rFonts w:ascii="Times New Roman" w:eastAsia="Times New Roman" w:hAnsi="Times New Roman" w:cs="Times New Roman"/>
        </w:rPr>
        <w:t> </w:t>
      </w:r>
    </w:p>
    <w:p w:rsidR="00111B3F" w:rsidRDefault="00DF20D4">
      <w:pPr>
        <w:spacing w:after="0" w:line="240" w:lineRule="auto"/>
        <w:ind w:firstLine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(далі – „</w:t>
      </w:r>
      <w:r>
        <w:rPr>
          <w:rFonts w:ascii="Times New Roman" w:eastAsia="Times New Roman" w:hAnsi="Times New Roman" w:cs="Times New Roman"/>
          <w:b/>
        </w:rPr>
        <w:t>Запит</w:t>
      </w:r>
      <w:r>
        <w:rPr>
          <w:rFonts w:ascii="Times New Roman" w:eastAsia="Times New Roman" w:hAnsi="Times New Roman" w:cs="Times New Roman"/>
        </w:rPr>
        <w:t>”) </w:t>
      </w:r>
    </w:p>
    <w:p w:rsidR="00111B3F" w:rsidRDefault="00DF20D4">
      <w:pPr>
        <w:spacing w:after="0" w:line="240" w:lineRule="auto"/>
        <w:ind w:firstLine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111B3F" w:rsidRDefault="00DF20D4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Подільська районна організація Товариства Червоного Хреста України в м. Києві (далі – «ТЧХУ») оголошує конкурс на місцеву закупівлю пледів. </w:t>
      </w:r>
    </w:p>
    <w:p w:rsidR="00111B3F" w:rsidRDefault="00DF20D4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Дана закупівля необхідна для привітання дітей з Днем святого Миколая.</w:t>
      </w:r>
    </w:p>
    <w:p w:rsidR="00111B3F" w:rsidRDefault="00DF20D4">
      <w:pPr>
        <w:spacing w:after="0" w:line="240" w:lineRule="auto"/>
        <w:ind w:firstLine="5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111B3F" w:rsidRDefault="00DF20D4">
      <w:pPr>
        <w:spacing w:after="0" w:line="240" w:lineRule="auto"/>
        <w:ind w:left="555" w:firstLine="4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Технічні вимоги до продукції*</w:t>
      </w:r>
      <w:r>
        <w:rPr>
          <w:rFonts w:ascii="Times New Roman" w:eastAsia="Times New Roman" w:hAnsi="Times New Roman" w:cs="Times New Roman"/>
        </w:rPr>
        <w:t> </w:t>
      </w:r>
    </w:p>
    <w:tbl>
      <w:tblPr>
        <w:tblStyle w:val="a5"/>
        <w:tblW w:w="9353" w:type="dxa"/>
        <w:tblInd w:w="2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"/>
        <w:gridCol w:w="5330"/>
        <w:gridCol w:w="1597"/>
        <w:gridCol w:w="1879"/>
      </w:tblGrid>
      <w:tr w:rsidR="00111B3F">
        <w:trPr>
          <w:trHeight w:val="51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111B3F" w:rsidRDefault="00DF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№*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111B3F" w:rsidRDefault="00DF20D4">
            <w:pPr>
              <w:spacing w:after="0" w:line="240" w:lineRule="auto"/>
              <w:ind w:firstLine="2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111B3F" w:rsidRDefault="00DF20D4">
            <w:pPr>
              <w:spacing w:after="0" w:line="240" w:lineRule="auto"/>
              <w:ind w:firstLine="4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Кількість (шт.)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111B3F" w:rsidRDefault="00DF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Додаткова інформація</w:t>
            </w: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11B3F">
        <w:trPr>
          <w:trHeight w:val="180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3F" w:rsidRDefault="00DF2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</w:t>
            </w:r>
          </w:p>
        </w:tc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3F" w:rsidRDefault="00DF20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Плед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3F" w:rsidRDefault="00DF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11B3F" w:rsidRDefault="00DF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Подробиці у Додатку 1</w:t>
            </w:r>
          </w:p>
        </w:tc>
      </w:tr>
    </w:tbl>
    <w:p w:rsidR="00111B3F" w:rsidRDefault="00111B3F">
      <w:pPr>
        <w:spacing w:after="0" w:line="240" w:lineRule="auto"/>
        <w:ind w:left="555"/>
        <w:rPr>
          <w:rFonts w:ascii="Times New Roman" w:eastAsia="Times New Roman" w:hAnsi="Times New Roman" w:cs="Times New Roman"/>
        </w:rPr>
      </w:pPr>
    </w:p>
    <w:p w:rsidR="00111B3F" w:rsidRDefault="00DF20D4">
      <w:pPr>
        <w:spacing w:after="0" w:line="240" w:lineRule="auto"/>
        <w:ind w:left="55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Термін поставки товару: до 09.12.2022 р.</w:t>
      </w:r>
    </w:p>
    <w:p w:rsidR="00111B3F" w:rsidRDefault="00DF20D4">
      <w:pPr>
        <w:spacing w:after="0" w:line="240" w:lineRule="auto"/>
        <w:ind w:left="5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Можливе додаткове замовлення протягом 2022 року.</w:t>
      </w:r>
    </w:p>
    <w:p w:rsidR="00111B3F" w:rsidRDefault="00111B3F">
      <w:pPr>
        <w:spacing w:after="0" w:line="240" w:lineRule="auto"/>
        <w:ind w:left="555"/>
        <w:rPr>
          <w:rFonts w:ascii="Times New Roman" w:eastAsia="Times New Roman" w:hAnsi="Times New Roman" w:cs="Times New Roman"/>
        </w:rPr>
      </w:pPr>
    </w:p>
    <w:p w:rsidR="00111B3F" w:rsidRDefault="00DF20D4">
      <w:pPr>
        <w:spacing w:after="0" w:line="240" w:lineRule="auto"/>
        <w:ind w:left="5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Місце поставки</w:t>
      </w:r>
      <w:r>
        <w:rPr>
          <w:rFonts w:ascii="Times New Roman" w:eastAsia="Times New Roman" w:hAnsi="Times New Roman" w:cs="Times New Roman"/>
        </w:rPr>
        <w:t xml:space="preserve"> – доставка товару  здійснюється транспортом Постачальника, та за його рахунок на склад замовника на адресу: </w:t>
      </w:r>
      <w:proofErr w:type="spellStart"/>
      <w:r>
        <w:rPr>
          <w:rFonts w:ascii="Times New Roman" w:eastAsia="Times New Roman" w:hAnsi="Times New Roman" w:cs="Times New Roman"/>
        </w:rPr>
        <w:t>м.Київ</w:t>
      </w:r>
      <w:proofErr w:type="spellEnd"/>
      <w:r>
        <w:rPr>
          <w:rFonts w:ascii="Times New Roman" w:eastAsia="Times New Roman" w:hAnsi="Times New Roman" w:cs="Times New Roman"/>
        </w:rPr>
        <w:t xml:space="preserve"> Подільський район (конкретний адрес доставки буде вказано додатково).</w:t>
      </w:r>
    </w:p>
    <w:p w:rsidR="00111B3F" w:rsidRDefault="00111B3F">
      <w:pPr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b/>
        </w:rPr>
      </w:pPr>
    </w:p>
    <w:p w:rsidR="00111B3F" w:rsidRDefault="00DF20D4">
      <w:pPr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Квалі</w:t>
      </w:r>
      <w:r>
        <w:rPr>
          <w:rFonts w:ascii="Times New Roman" w:eastAsia="Times New Roman" w:hAnsi="Times New Roman" w:cs="Times New Roman"/>
          <w:b/>
        </w:rPr>
        <w:t>фікаційні вимоги до учасника</w:t>
      </w:r>
    </w:p>
    <w:tbl>
      <w:tblPr>
        <w:tblStyle w:val="a6"/>
        <w:tblW w:w="951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3"/>
        <w:gridCol w:w="6255"/>
      </w:tblGrid>
      <w:tr w:rsidR="00111B3F">
        <w:trPr>
          <w:trHeight w:val="954"/>
        </w:trPr>
        <w:tc>
          <w:tcPr>
            <w:tcW w:w="3263" w:type="dxa"/>
            <w:shd w:val="clear" w:color="auto" w:fill="CCCCCC"/>
          </w:tcPr>
          <w:p w:rsidR="00111B3F" w:rsidRDefault="00DF2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Обов’язкові кваліфікаційні вимоги до постачальника товарів або виконавця робіт та послуг</w:t>
            </w:r>
          </w:p>
        </w:tc>
        <w:tc>
          <w:tcPr>
            <w:tcW w:w="6255" w:type="dxa"/>
            <w:shd w:val="clear" w:color="auto" w:fill="CCCCCC"/>
          </w:tcPr>
          <w:p w:rsidR="00111B3F" w:rsidRDefault="00DF2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firstLine="283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Документи, які підтверджують відповідність кваліфікаційним вимогам</w:t>
            </w:r>
          </w:p>
        </w:tc>
      </w:tr>
      <w:tr w:rsidR="00111B3F">
        <w:trPr>
          <w:trHeight w:val="2422"/>
        </w:trPr>
        <w:tc>
          <w:tcPr>
            <w:tcW w:w="3263" w:type="dxa"/>
            <w:shd w:val="clear" w:color="auto" w:fill="auto"/>
          </w:tcPr>
          <w:p w:rsidR="00111B3F" w:rsidRDefault="00DF2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firstLine="2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Право на здійснення підприємницької діяльності з відповідністю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КВЕДам</w:t>
            </w:r>
            <w:proofErr w:type="spellEnd"/>
          </w:p>
        </w:tc>
        <w:tc>
          <w:tcPr>
            <w:tcW w:w="6255" w:type="dxa"/>
            <w:shd w:val="clear" w:color="auto" w:fill="auto"/>
          </w:tcPr>
          <w:p w:rsidR="00111B3F" w:rsidRDefault="00DF20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after="0" w:line="240" w:lineRule="auto"/>
              <w:ind w:left="142" w:firstLine="283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Копія свідоцтва про державну реєстрацію (для зареєстрованих до 07.05.2011 року, якщо їм не було видано Виписку) або Виписка з Єдиного державного реєстру юридичних осіб та фізичних осіб-підприємців або Витяг з Єдиного державного реєстру юридичних осіб та фі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зичних осіб-підприємців, в якому зазначаються основні види діяльності</w:t>
            </w:r>
          </w:p>
          <w:p w:rsidR="00111B3F" w:rsidRDefault="00DF20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after="0" w:line="240" w:lineRule="auto"/>
              <w:ind w:left="142" w:firstLine="283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Копія свідоцтва про реєстрацію платника податку на додану вартість або Витяг з реєстру платників єдиного податку (для зареєстрованих з 01.01.2014 року), або довідки з податкового органу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 обрання системи оподаткування  </w:t>
            </w:r>
          </w:p>
        </w:tc>
      </w:tr>
      <w:tr w:rsidR="00111B3F">
        <w:trPr>
          <w:trHeight w:val="702"/>
        </w:trPr>
        <w:tc>
          <w:tcPr>
            <w:tcW w:w="3263" w:type="dxa"/>
            <w:shd w:val="clear" w:color="auto" w:fill="auto"/>
          </w:tcPr>
          <w:p w:rsidR="00111B3F" w:rsidRDefault="00DF2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Безготівковий розрахунок, робота по 50% передоплаті</w:t>
            </w:r>
          </w:p>
        </w:tc>
        <w:tc>
          <w:tcPr>
            <w:tcW w:w="6255" w:type="dxa"/>
            <w:shd w:val="clear" w:color="auto" w:fill="auto"/>
          </w:tcPr>
          <w:p w:rsidR="00111B3F" w:rsidRDefault="00DF20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after="0" w:line="240" w:lineRule="auto"/>
              <w:ind w:left="142" w:firstLine="283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Пропозиція з зазначенням банківських реквізитів постачальника, умов оплати та поставки.</w:t>
            </w:r>
          </w:p>
        </w:tc>
      </w:tr>
      <w:tr w:rsidR="00111B3F">
        <w:trPr>
          <w:trHeight w:val="986"/>
        </w:trPr>
        <w:tc>
          <w:tcPr>
            <w:tcW w:w="3263" w:type="dxa"/>
            <w:shd w:val="clear" w:color="auto" w:fill="auto"/>
          </w:tcPr>
          <w:p w:rsidR="00111B3F" w:rsidRDefault="00DF2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 w:firstLine="28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Нормативні документи, щодо якості, які діють на території України</w:t>
            </w:r>
          </w:p>
        </w:tc>
        <w:tc>
          <w:tcPr>
            <w:tcW w:w="6255" w:type="dxa"/>
            <w:shd w:val="clear" w:color="auto" w:fill="auto"/>
          </w:tcPr>
          <w:p w:rsidR="00111B3F" w:rsidRDefault="00DF20D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spacing w:after="0" w:line="240" w:lineRule="auto"/>
              <w:ind w:left="142" w:firstLine="283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Сертифікати відповідності</w:t>
            </w:r>
          </w:p>
        </w:tc>
      </w:tr>
    </w:tbl>
    <w:p w:rsidR="00111B3F" w:rsidRDefault="00111B3F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</w:rPr>
      </w:pPr>
    </w:p>
    <w:p w:rsidR="00111B3F" w:rsidRDefault="00DF20D4">
      <w:pPr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Інша інформація:</w:t>
      </w:r>
    </w:p>
    <w:p w:rsidR="00111B3F" w:rsidRDefault="00DF20D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Валютою тендерної пропозиції є гривня. Розрахунки здійснюватимуться у національній валюті України на розрахунковий рахунок постачальника.</w:t>
      </w:r>
    </w:p>
    <w:p w:rsidR="00111B3F" w:rsidRDefault="00DF20D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Оплата здійснюється за системою 50% передплати після отримання рахунку та 50% пост оплаті по факту отримання продукції та підписання відповідних накладних протягом 3-х банківських днів. Якщо Учасник пропонує власну систему оплату, просимо вказати її в Дода</w:t>
      </w:r>
      <w:r>
        <w:rPr>
          <w:rFonts w:ascii="Times New Roman" w:eastAsia="Times New Roman" w:hAnsi="Times New Roman" w:cs="Times New Roman"/>
        </w:rPr>
        <w:t xml:space="preserve">тку </w:t>
      </w:r>
    </w:p>
    <w:p w:rsidR="00111B3F" w:rsidRDefault="00DF20D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Покупець має право змінювати обсяг закупівлі Товару залежно від реального фінансування видатків та/або виробничої потреби Покупця.</w:t>
      </w:r>
    </w:p>
    <w:p w:rsidR="00111B3F" w:rsidRDefault="00DF20D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Будь – яке посилання на конкретні торговельну марку чи фірму, патент, конструкцію або тип предмета закупівлі, джерело йо</w:t>
      </w:r>
      <w:r>
        <w:rPr>
          <w:rFonts w:ascii="Times New Roman" w:eastAsia="Times New Roman" w:hAnsi="Times New Roman" w:cs="Times New Roman"/>
        </w:rPr>
        <w:t>го походження або виробника в даній документації  застосовується із виразом «або еквівалент».</w:t>
      </w:r>
    </w:p>
    <w:p w:rsidR="00111B3F" w:rsidRDefault="00DF20D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 разі відмінності запропонованого Учасником товару від того, що вказаний в технічному завданні (Додаток 1), рішення про допустимість такого відхилення приймаєтьс</w:t>
      </w:r>
      <w:r>
        <w:rPr>
          <w:rFonts w:ascii="Times New Roman" w:eastAsia="Times New Roman" w:hAnsi="Times New Roman" w:cs="Times New Roman"/>
        </w:rPr>
        <w:t>я тендерним комітетом.</w:t>
      </w:r>
    </w:p>
    <w:p w:rsidR="00111B3F" w:rsidRDefault="00DF20D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Склад тендерної пропозиції:</w:t>
      </w:r>
    </w:p>
    <w:p w:rsidR="00111B3F" w:rsidRDefault="00DF20D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Цінова пропозиція у формі Додатку 1 до цього запиту;</w:t>
      </w:r>
    </w:p>
    <w:p w:rsidR="00111B3F" w:rsidRDefault="00DF20D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Документи, які підтверджують відповідність технічним та кваліфікаційним вимогам;</w:t>
      </w:r>
    </w:p>
    <w:p w:rsidR="00111B3F" w:rsidRDefault="00DF20D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Також, просимо додати до Вашої тендерної пропозиції будь-які інші документи, що, на Вашу думку, можуть бути корисними для оцінки пропозиції (наприклад, рекомендаційні листи, тощо).</w:t>
      </w:r>
    </w:p>
    <w:p w:rsidR="00111B3F" w:rsidRDefault="00DF20D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Підписанням та поданням своєї цінової пропозиції учасник погоджується з нас</w:t>
      </w:r>
      <w:r>
        <w:rPr>
          <w:rFonts w:ascii="Times New Roman" w:eastAsia="Times New Roman" w:hAnsi="Times New Roman" w:cs="Times New Roman"/>
          <w:b/>
        </w:rPr>
        <w:t>тупним:</w:t>
      </w:r>
    </w:p>
    <w:p w:rsidR="00111B3F" w:rsidRDefault="00DF20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69" w:lineRule="auto"/>
        <w:ind w:left="0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участь у закупівлі послуг пов'язаних осіб або ж змова учасників місцевої закупівлі послуг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</w:t>
      </w:r>
      <w:r>
        <w:rPr>
          <w:rFonts w:ascii="Times New Roman" w:eastAsia="Times New Roman" w:hAnsi="Times New Roman" w:cs="Times New Roman"/>
          <w:color w:val="000000"/>
        </w:rPr>
        <w:t>ронньому порядку з поверненням всього отриманого таким постачальником за договором та відшкодуванням збитків завданих Організації.</w:t>
      </w:r>
    </w:p>
    <w:p w:rsidR="00111B3F" w:rsidRDefault="00DF20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69" w:lineRule="auto"/>
        <w:ind w:left="0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пропозиція може бути відхилена, та/або договір може бути розірваний, якщо є будь-які докази, що підписання договору або викон</w:t>
      </w:r>
      <w:r>
        <w:rPr>
          <w:rFonts w:ascii="Times New Roman" w:eastAsia="Times New Roman" w:hAnsi="Times New Roman" w:cs="Times New Roman"/>
          <w:color w:val="000000"/>
        </w:rPr>
        <w:t>ання договору включають в себе хабарництво або будь-які інші незаконні дії.</w:t>
      </w:r>
    </w:p>
    <w:p w:rsidR="00111B3F" w:rsidRDefault="00DF20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0" w:line="269" w:lineRule="auto"/>
        <w:ind w:left="0" w:firstLine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учасник самостійно одержує всі необхідні документи, пов’язані з поданням його тендерної пропозиції, та несе всі витрати на їх отримання.</w:t>
      </w:r>
    </w:p>
    <w:p w:rsidR="00111B3F" w:rsidRDefault="00111B3F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</w:rPr>
      </w:pPr>
    </w:p>
    <w:p w:rsidR="00111B3F" w:rsidRDefault="00DF20D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Запитання щодо цінової пропозиції надсилайте на адресу: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podil-kyiv@redcross.org.ua</w:t>
        </w:r>
      </w:hyperlink>
      <w:r>
        <w:rPr>
          <w:rFonts w:ascii="Times New Roman" w:eastAsia="Times New Roman" w:hAnsi="Times New Roman" w:cs="Times New Roman"/>
        </w:rPr>
        <w:t xml:space="preserve"> до 17:00 18.11.2022 до року</w:t>
      </w:r>
    </w:p>
    <w:p w:rsidR="00111B3F" w:rsidRDefault="00DF20D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Цінові пропозиції приймаються</w:t>
      </w:r>
      <w:r>
        <w:rPr>
          <w:rFonts w:ascii="Times New Roman" w:eastAsia="Times New Roman" w:hAnsi="Times New Roman" w:cs="Times New Roman"/>
        </w:rPr>
        <w:t xml:space="preserve"> на електронну пошту 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podil-kyiv@redcross.org.ua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до 18:00 21.11.2022  року.</w:t>
      </w:r>
    </w:p>
    <w:p w:rsidR="00111B3F" w:rsidRDefault="00111B3F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</w:rPr>
      </w:pPr>
    </w:p>
    <w:p w:rsidR="00111B3F" w:rsidRDefault="00DF20D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Методика обрання переможця конкурсу (процедури місцевої закупівлі). </w:t>
      </w:r>
      <w:r>
        <w:rPr>
          <w:rFonts w:ascii="Times New Roman" w:eastAsia="Times New Roman" w:hAnsi="Times New Roman" w:cs="Times New Roman"/>
        </w:rPr>
        <w:t>Спочатку серед поданих тендерних пропозицій Тендерним комітетом відбираються пропозиції, які відповідають технічним, квалі</w:t>
      </w:r>
      <w:r>
        <w:rPr>
          <w:rFonts w:ascii="Times New Roman" w:eastAsia="Times New Roman" w:hAnsi="Times New Roman" w:cs="Times New Roman"/>
        </w:rPr>
        <w:t xml:space="preserve">фікаційним та іншим вимогам до предмета закупівлі та постачальника, які містяться у цьому Запиті. З відібраних цінових пропозицій Комітетом обирається пропозиція з найнижчою ціною та постачальник/виконавець, який подав таку цінову пропозицію, оголошується </w:t>
      </w:r>
      <w:r>
        <w:rPr>
          <w:rFonts w:ascii="Times New Roman" w:eastAsia="Times New Roman" w:hAnsi="Times New Roman" w:cs="Times New Roman"/>
        </w:rPr>
        <w:t xml:space="preserve">переможцем процедури місцевої закупівлі. </w:t>
      </w:r>
    </w:p>
    <w:p w:rsidR="00111B3F" w:rsidRDefault="00DF20D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Визначення переможця даної процедури закупівлі відбудеться, протягом 3 робочих днів з дати розгляду цінових пропозицій. Результати процедури закупівлі буде повідомлено всім учасникам не пізніше 3 (трьох) робочих дн</w:t>
      </w:r>
      <w:r>
        <w:rPr>
          <w:rFonts w:ascii="Times New Roman" w:eastAsia="Times New Roman" w:hAnsi="Times New Roman" w:cs="Times New Roman"/>
        </w:rPr>
        <w:t xml:space="preserve">ів з дати прийняття рішення про визначення переможця шляхом надсилання відповідних повідомлень всім учасникам місцевої закупівлі електронною поштою. </w:t>
      </w:r>
    </w:p>
    <w:p w:rsidR="00111B3F" w:rsidRDefault="00DF20D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Укладання договору:</w:t>
      </w:r>
      <w:r>
        <w:rPr>
          <w:rFonts w:ascii="Times New Roman" w:eastAsia="Times New Roman" w:hAnsi="Times New Roman" w:cs="Times New Roman"/>
        </w:rPr>
        <w:t xml:space="preserve"> Замовник укладає договір про закупівлю з учасником, який визнаний переможцем, протягом</w:t>
      </w:r>
      <w:r>
        <w:rPr>
          <w:rFonts w:ascii="Times New Roman" w:eastAsia="Times New Roman" w:hAnsi="Times New Roman" w:cs="Times New Roman"/>
        </w:rPr>
        <w:t xml:space="preserve"> строку дії його пропозиції,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учасника-переможця. Умови договору про закупівлю не повинні відрізнятися від </w:t>
      </w:r>
      <w:r>
        <w:rPr>
          <w:rFonts w:ascii="Times New Roman" w:eastAsia="Times New Roman" w:hAnsi="Times New Roman" w:cs="Times New Roman"/>
        </w:rPr>
        <w:t>змісту цінової пропозиції переможця процедури закупівлі. Істотні умови договору про закупівлю не можуть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</w:t>
      </w:r>
      <w:r>
        <w:rPr>
          <w:rFonts w:ascii="Times New Roman" w:eastAsia="Times New Roman" w:hAnsi="Times New Roman" w:cs="Times New Roman"/>
        </w:rPr>
        <w:t xml:space="preserve"> що й договір про закупівлю, а саме у письмовій формі шляхом укладення додаткової угоди до договору. У разі відмови переможця від підписання договору про закупівлю відповідно до вимог тендерної документації, замовник відхиляє цінову пропозицію такого учасн</w:t>
      </w:r>
      <w:r>
        <w:rPr>
          <w:rFonts w:ascii="Times New Roman" w:eastAsia="Times New Roman" w:hAnsi="Times New Roman" w:cs="Times New Roman"/>
        </w:rPr>
        <w:t>ика та визначає переможця серед тих учасників, строк дії цінової пропозиції яких ще не минув.</w:t>
      </w:r>
    </w:p>
    <w:p w:rsidR="00111B3F" w:rsidRDefault="00111B3F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</w:rPr>
      </w:pPr>
    </w:p>
    <w:p w:rsidR="00111B3F" w:rsidRDefault="00DF20D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11B3F" w:rsidRDefault="00DF20D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Голова тендерного комітету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Л.М. </w:t>
      </w:r>
      <w:proofErr w:type="spellStart"/>
      <w:r>
        <w:rPr>
          <w:rFonts w:ascii="Times New Roman" w:eastAsia="Times New Roman" w:hAnsi="Times New Roman" w:cs="Times New Roman"/>
        </w:rPr>
        <w:t>Захарчук</w:t>
      </w:r>
      <w:proofErr w:type="spellEnd"/>
    </w:p>
    <w:p w:rsidR="00111B3F" w:rsidRDefault="00DF20D4">
      <w:pPr>
        <w:rPr>
          <w:rFonts w:ascii="Times New Roman" w:eastAsia="Times New Roman" w:hAnsi="Times New Roman" w:cs="Times New Roman"/>
          <w:b/>
        </w:rPr>
      </w:pPr>
      <w:r>
        <w:br w:type="page"/>
      </w:r>
    </w:p>
    <w:p w:rsidR="00111B3F" w:rsidRDefault="00DF20D4">
      <w:pPr>
        <w:spacing w:after="0" w:line="240" w:lineRule="auto"/>
        <w:ind w:left="540" w:firstLine="42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Додаток 1 </w:t>
      </w:r>
    </w:p>
    <w:p w:rsidR="00111B3F" w:rsidRDefault="00DF20D4">
      <w:pPr>
        <w:spacing w:after="0" w:line="240" w:lineRule="auto"/>
        <w:ind w:left="540" w:firstLine="4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Форма фінансової пропозиції </w:t>
      </w:r>
    </w:p>
    <w:p w:rsidR="00111B3F" w:rsidRDefault="00DF20D4">
      <w:pPr>
        <w:spacing w:after="0" w:line="240" w:lineRule="auto"/>
        <w:ind w:left="540" w:firstLine="4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111B3F" w:rsidRDefault="00DF20D4">
      <w:pPr>
        <w:spacing w:after="0" w:line="240" w:lineRule="auto"/>
        <w:ind w:firstLine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Назва підприємства: </w:t>
      </w:r>
    </w:p>
    <w:p w:rsidR="00111B3F" w:rsidRDefault="00DF20D4">
      <w:pPr>
        <w:spacing w:after="0" w:line="240" w:lineRule="auto"/>
        <w:ind w:firstLine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Адреса, телефон: </w:t>
      </w:r>
    </w:p>
    <w:p w:rsidR="00111B3F" w:rsidRDefault="00DF20D4">
      <w:pPr>
        <w:spacing w:after="0" w:line="240" w:lineRule="auto"/>
        <w:ind w:firstLine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Реквізити: </w:t>
      </w:r>
    </w:p>
    <w:p w:rsidR="00111B3F" w:rsidRDefault="00DF20D4">
      <w:pPr>
        <w:spacing w:after="0" w:line="240" w:lineRule="auto"/>
        <w:ind w:left="540" w:firstLine="4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tbl>
      <w:tblPr>
        <w:tblStyle w:val="a7"/>
        <w:tblW w:w="9391" w:type="dxa"/>
        <w:tblInd w:w="-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"/>
        <w:gridCol w:w="387"/>
        <w:gridCol w:w="2025"/>
        <w:gridCol w:w="3498"/>
        <w:gridCol w:w="599"/>
        <w:gridCol w:w="1413"/>
        <w:gridCol w:w="1413"/>
        <w:gridCol w:w="28"/>
      </w:tblGrid>
      <w:tr w:rsidR="00111B3F">
        <w:trPr>
          <w:trHeight w:val="555"/>
        </w:trPr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3F" w:rsidRDefault="00DF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3F" w:rsidRDefault="00DF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Найменування</w:t>
            </w:r>
          </w:p>
        </w:tc>
        <w:tc>
          <w:tcPr>
            <w:tcW w:w="3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3F" w:rsidRDefault="00DF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Додаткова інформація</w:t>
            </w:r>
          </w:p>
        </w:tc>
        <w:tc>
          <w:tcPr>
            <w:tcW w:w="5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3F" w:rsidRDefault="00DF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К-сть, шт.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3F" w:rsidRDefault="00DF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Ціна  (з врахуванням відповідного</w:t>
            </w:r>
          </w:p>
          <w:p w:rsidR="00111B3F" w:rsidRDefault="00DF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системи оподаткування податку) грн.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3F" w:rsidRDefault="00DF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Вартість пропозиції(з врахуванням відповідного</w:t>
            </w:r>
          </w:p>
          <w:p w:rsidR="00111B3F" w:rsidRDefault="00DF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системи оподаткування податку) грн.</w:t>
            </w:r>
          </w:p>
        </w:tc>
        <w:tc>
          <w:tcPr>
            <w:tcW w:w="2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11B3F" w:rsidRDefault="0011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1B3F" w:rsidRDefault="0011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1B3F" w:rsidRDefault="0011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1B3F" w:rsidRDefault="0011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1B3F" w:rsidRDefault="0011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1B3F" w:rsidRDefault="0011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11B3F" w:rsidRDefault="0011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1B3F">
        <w:trPr>
          <w:trHeight w:val="750"/>
        </w:trPr>
        <w:tc>
          <w:tcPr>
            <w:tcW w:w="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3F" w:rsidRDefault="00DF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3F" w:rsidRDefault="00DF20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Плед </w:t>
            </w:r>
          </w:p>
        </w:tc>
        <w:tc>
          <w:tcPr>
            <w:tcW w:w="34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3F" w:rsidRDefault="00DF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флісовий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елементами, що світяться в темряві,</w:t>
            </w:r>
          </w:p>
          <w:p w:rsidR="00111B3F" w:rsidRDefault="00DF2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Розмір 150х200 см.  </w:t>
            </w:r>
          </w:p>
          <w:p w:rsidR="00111B3F" w:rsidRDefault="00DF20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Щільність: 300 г м2</w:t>
            </w:r>
          </w:p>
        </w:tc>
        <w:tc>
          <w:tcPr>
            <w:tcW w:w="5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3F" w:rsidRDefault="00DF2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3F" w:rsidRDefault="0011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3F" w:rsidRDefault="0011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111B3F" w:rsidRDefault="00111B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1B3F">
        <w:trPr>
          <w:trHeight w:val="383"/>
        </w:trPr>
        <w:tc>
          <w:tcPr>
            <w:tcW w:w="5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3F" w:rsidRDefault="00DF20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Сума з/ без ПДВ, грн</w:t>
            </w:r>
          </w:p>
        </w:tc>
        <w:tc>
          <w:tcPr>
            <w:tcW w:w="5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3F" w:rsidRDefault="0011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3F" w:rsidRDefault="0011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3F" w:rsidRDefault="0011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" w:type="dxa"/>
            <w:tcBorders>
              <w:left w:val="nil"/>
              <w:right w:val="nil"/>
            </w:tcBorders>
            <w:shd w:val="clear" w:color="auto" w:fill="auto"/>
          </w:tcPr>
          <w:p w:rsidR="00111B3F" w:rsidRDefault="0011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1B3F">
        <w:trPr>
          <w:trHeight w:val="403"/>
        </w:trPr>
        <w:tc>
          <w:tcPr>
            <w:tcW w:w="59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3F" w:rsidRDefault="00DF20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Всього з/без ПДВ, грн</w:t>
            </w:r>
          </w:p>
        </w:tc>
        <w:tc>
          <w:tcPr>
            <w:tcW w:w="5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3F" w:rsidRDefault="0011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3F" w:rsidRDefault="0011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11B3F" w:rsidRDefault="0011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" w:type="dxa"/>
            <w:tcBorders>
              <w:left w:val="nil"/>
              <w:right w:val="nil"/>
            </w:tcBorders>
            <w:shd w:val="clear" w:color="auto" w:fill="auto"/>
          </w:tcPr>
          <w:p w:rsidR="00111B3F" w:rsidRDefault="0011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1B3F">
        <w:trPr>
          <w:gridAfter w:val="7"/>
          <w:wAfter w:w="9363" w:type="dxa"/>
          <w:trHeight w:val="750"/>
        </w:trPr>
        <w:tc>
          <w:tcPr>
            <w:tcW w:w="28" w:type="dxa"/>
            <w:tcBorders>
              <w:left w:val="nil"/>
              <w:right w:val="nil"/>
            </w:tcBorders>
            <w:shd w:val="clear" w:color="auto" w:fill="auto"/>
          </w:tcPr>
          <w:p w:rsidR="00111B3F" w:rsidRDefault="00111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11B3F" w:rsidRDefault="00DF20D4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</w:p>
    <w:p w:rsidR="00111B3F" w:rsidRDefault="00DF20D4">
      <w:pPr>
        <w:spacing w:after="0" w:line="240" w:lineRule="auto"/>
        <w:ind w:left="540" w:firstLine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Термін поставки _______.</w:t>
      </w:r>
    </w:p>
    <w:p w:rsidR="00111B3F" w:rsidRDefault="00DF20D4">
      <w:pPr>
        <w:spacing w:after="0" w:line="240" w:lineRule="auto"/>
        <w:ind w:left="540" w:firstLine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Умови оплати _______.</w:t>
      </w:r>
    </w:p>
    <w:p w:rsidR="00111B3F" w:rsidRDefault="00DF20D4">
      <w:pPr>
        <w:spacing w:after="0" w:line="240" w:lineRule="auto"/>
        <w:ind w:left="540" w:firstLine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Вартість пропозиції учасника включає доставку готової продукції  за </w:t>
      </w:r>
      <w:proofErr w:type="spellStart"/>
      <w:r>
        <w:rPr>
          <w:rFonts w:ascii="Times New Roman" w:eastAsia="Times New Roman" w:hAnsi="Times New Roman" w:cs="Times New Roman"/>
        </w:rPr>
        <w:t>адресою</w:t>
      </w:r>
      <w:proofErr w:type="spellEnd"/>
      <w:r>
        <w:rPr>
          <w:rFonts w:ascii="Times New Roman" w:eastAsia="Times New Roman" w:hAnsi="Times New Roman" w:cs="Times New Roman"/>
        </w:rPr>
        <w:t xml:space="preserve">, вказаною в завданні.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111B3F" w:rsidRDefault="00DF20D4">
      <w:pPr>
        <w:spacing w:after="0" w:line="240" w:lineRule="auto"/>
        <w:ind w:left="540" w:firstLine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 погоджуємося з умовами, що Ви можете відхилити нашу чи всі надані пропозиції, та розуміємо, що Ви не обмежені у прийнятті будь-якої іншої пропоз</w:t>
      </w:r>
      <w:r>
        <w:rPr>
          <w:rFonts w:ascii="Times New Roman" w:eastAsia="Times New Roman" w:hAnsi="Times New Roman" w:cs="Times New Roman"/>
        </w:rPr>
        <w:t xml:space="preserve">иції з більш вигідними для Вас умовами.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111B3F" w:rsidRDefault="00DF20D4">
      <w:pPr>
        <w:spacing w:after="0" w:line="240" w:lineRule="auto"/>
        <w:ind w:left="540" w:firstLine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 погоджуємося з умовами, що Замовник має право розділити дану закупівлю між декількома постачальниками за умови наявності більш вигідних умов на різні позиції.</w:t>
      </w:r>
      <w:r>
        <w:rPr>
          <w:rFonts w:ascii="Times New Roman" w:eastAsia="Times New Roman" w:hAnsi="Times New Roman" w:cs="Times New Roman"/>
        </w:rPr>
        <w:tab/>
      </w:r>
    </w:p>
    <w:p w:rsidR="00111B3F" w:rsidRDefault="00DF20D4">
      <w:pPr>
        <w:spacing w:after="0" w:line="240" w:lineRule="auto"/>
        <w:ind w:left="540" w:firstLine="4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Ми погоджуємося з умовами, що Замовник має</w:t>
      </w:r>
      <w:r>
        <w:rPr>
          <w:rFonts w:ascii="Times New Roman" w:eastAsia="Times New Roman" w:hAnsi="Times New Roman" w:cs="Times New Roman"/>
        </w:rPr>
        <w:t xml:space="preserve"> право самостійно зменшити обсяги закупівлі в залежності від наявного фінансування.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111B3F" w:rsidRDefault="00DF20D4">
      <w:pPr>
        <w:spacing w:after="0" w:line="240" w:lineRule="auto"/>
        <w:ind w:left="540" w:firstLine="4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Ми погоджуємося зафіксувати цінову пропозицію на термін в 30 календарних днів з моменту подачі.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111B3F" w:rsidRDefault="00111B3F">
      <w:pPr>
        <w:spacing w:after="0" w:line="240" w:lineRule="auto"/>
        <w:ind w:left="540" w:firstLine="420"/>
        <w:rPr>
          <w:rFonts w:ascii="Times New Roman" w:eastAsia="Times New Roman" w:hAnsi="Times New Roman" w:cs="Times New Roman"/>
        </w:rPr>
      </w:pPr>
    </w:p>
    <w:p w:rsidR="00111B3F" w:rsidRDefault="00111B3F">
      <w:pPr>
        <w:spacing w:after="0" w:line="240" w:lineRule="auto"/>
        <w:ind w:left="540" w:firstLine="420"/>
        <w:rPr>
          <w:rFonts w:ascii="Times New Roman" w:eastAsia="Times New Roman" w:hAnsi="Times New Roman" w:cs="Times New Roman"/>
        </w:rPr>
      </w:pPr>
    </w:p>
    <w:p w:rsidR="00111B3F" w:rsidRDefault="00DF20D4">
      <w:pPr>
        <w:spacing w:after="0" w:line="240" w:lineRule="auto"/>
        <w:ind w:left="540" w:firstLine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Керівник організації/ФОП:</w:t>
      </w:r>
      <w:r>
        <w:rPr>
          <w:rFonts w:ascii="Times New Roman" w:eastAsia="Times New Roman" w:hAnsi="Times New Roman" w:cs="Times New Roman"/>
        </w:rPr>
        <w:tab/>
        <w:t>_________________________ ( ___</w:t>
      </w:r>
      <w:r>
        <w:rPr>
          <w:rFonts w:ascii="Times New Roman" w:eastAsia="Times New Roman" w:hAnsi="Times New Roman" w:cs="Times New Roman"/>
        </w:rPr>
        <w:t>_________________) </w:t>
      </w:r>
    </w:p>
    <w:p w:rsidR="00111B3F" w:rsidRDefault="00DF20D4">
      <w:pPr>
        <w:spacing w:after="0" w:line="240" w:lineRule="auto"/>
        <w:ind w:left="540" w:firstLine="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МП                                                         підпис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ПІБ </w:t>
      </w:r>
    </w:p>
    <w:p w:rsidR="00111B3F" w:rsidRDefault="00DF20D4">
      <w:pPr>
        <w:spacing w:after="0" w:line="240" w:lineRule="auto"/>
        <w:ind w:left="540" w:firstLine="4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 </w:t>
      </w:r>
    </w:p>
    <w:p w:rsidR="00111B3F" w:rsidRDefault="00111B3F">
      <w:pPr>
        <w:rPr>
          <w:rFonts w:ascii="Times New Roman" w:eastAsia="Times New Roman" w:hAnsi="Times New Roman" w:cs="Times New Roman"/>
        </w:rPr>
      </w:pPr>
    </w:p>
    <w:sectPr w:rsidR="00111B3F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2969"/>
    <w:multiLevelType w:val="multilevel"/>
    <w:tmpl w:val="AA2A8006"/>
    <w:lvl w:ilvl="0">
      <w:start w:val="20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64440B"/>
    <w:multiLevelType w:val="multilevel"/>
    <w:tmpl w:val="4920C8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3F"/>
    <w:rsid w:val="00111B3F"/>
    <w:rsid w:val="00D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6B20E-EFC3-4027-A62B-E8595D49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il-kyiv@redcross.org.ua" TargetMode="External"/><Relationship Id="rId5" Type="http://schemas.openxmlformats.org/officeDocument/2006/relationships/hyperlink" Target="mailto:podil-kyiv@redcross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Шіошвілі Світлана Володимирівна</dc:creator>
  <cp:lastModifiedBy>Шіошвілі Світлана Володимирівна</cp:lastModifiedBy>
  <cp:revision>2</cp:revision>
  <dcterms:created xsi:type="dcterms:W3CDTF">2022-11-18T12:49:00Z</dcterms:created>
  <dcterms:modified xsi:type="dcterms:W3CDTF">2022-11-18T12:49:00Z</dcterms:modified>
</cp:coreProperties>
</file>