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DD9" w:rsidRDefault="00BE6DD9" w:rsidP="00BE6DD9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</w:pPr>
    </w:p>
    <w:p w:rsidR="00A67B2F" w:rsidRPr="00BE6DD9" w:rsidRDefault="00A67B2F" w:rsidP="00BE6DD9">
      <w:pPr>
        <w:pStyle w:val="1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</w:pPr>
      <w:r w:rsidRPr="00BE6DD9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До </w:t>
      </w:r>
      <w:r w:rsidRPr="004B7BDA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уваги</w:t>
      </w:r>
      <w:bookmarkStart w:id="0" w:name="_GoBack"/>
      <w:bookmarkEnd w:id="0"/>
      <w:r w:rsidR="00BE6DD9" w:rsidRPr="00BE6DD9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 xml:space="preserve"> підприємс</w:t>
      </w:r>
      <w:r w:rsidR="004B7BDA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т</w:t>
      </w:r>
      <w:r w:rsidR="00BE6DD9" w:rsidRPr="00BE6DD9">
        <w:rPr>
          <w:rFonts w:ascii="Times New Roman" w:hAnsi="Times New Roman" w:cs="Times New Roman"/>
          <w:b w:val="0"/>
          <w:color w:val="auto"/>
          <w:sz w:val="32"/>
          <w:szCs w:val="32"/>
          <w:lang w:val="uk-UA"/>
        </w:rPr>
        <w:t>в</w:t>
      </w:r>
    </w:p>
    <w:p w:rsidR="00A67B2F" w:rsidRPr="004B7BDA" w:rsidRDefault="00A67B2F" w:rsidP="00A67B2F">
      <w:pPr>
        <w:rPr>
          <w:rFonts w:ascii="Times New Roman" w:hAnsi="Times New Roman" w:cs="Times New Roman"/>
        </w:rPr>
      </w:pPr>
      <w:r w:rsidRPr="004B7BDA">
        <w:rPr>
          <w:rStyle w:val="single-page-date"/>
          <w:rFonts w:ascii="Times New Roman" w:hAnsi="Times New Roman" w:cs="Times New Roman"/>
        </w:rPr>
        <w:t xml:space="preserve">03 </w:t>
      </w:r>
      <w:r w:rsidRPr="004B7BDA">
        <w:rPr>
          <w:rStyle w:val="single-page-date"/>
          <w:rFonts w:ascii="Times New Roman" w:hAnsi="Times New Roman" w:cs="Times New Roman"/>
          <w:lang w:val="uk-UA"/>
        </w:rPr>
        <w:t>травня</w:t>
      </w:r>
      <w:r w:rsidRPr="004B7BDA">
        <w:rPr>
          <w:rStyle w:val="single-page-date"/>
          <w:rFonts w:ascii="Times New Roman" w:hAnsi="Times New Roman" w:cs="Times New Roman"/>
        </w:rPr>
        <w:t xml:space="preserve"> 2022</w:t>
      </w:r>
      <w:r w:rsidRPr="004B7BDA">
        <w:rPr>
          <w:rFonts w:ascii="Times New Roman" w:hAnsi="Times New Roman" w:cs="Times New Roman"/>
        </w:rPr>
        <w:t xml:space="preserve"> </w:t>
      </w:r>
    </w:p>
    <w:p w:rsidR="00A67B2F" w:rsidRPr="00BE6DD9" w:rsidRDefault="00A67B2F" w:rsidP="004B7BDA">
      <w:pPr>
        <w:pStyle w:val="a5"/>
        <w:ind w:firstLine="851"/>
        <w:jc w:val="both"/>
        <w:rPr>
          <w:sz w:val="28"/>
          <w:szCs w:val="28"/>
          <w:lang w:val="uk-UA"/>
        </w:rPr>
      </w:pPr>
      <w:r w:rsidRPr="00BE6DD9">
        <w:rPr>
          <w:sz w:val="28"/>
          <w:szCs w:val="28"/>
          <w:lang w:val="uk-UA"/>
        </w:rPr>
        <w:t>01.05.2022 набрали чинності зміни до постанови Кабінету Міністрів України від 26.05.2004 № 687, затверджені постановою КМУ від 07.04.2021 № 319.</w:t>
      </w:r>
    </w:p>
    <w:p w:rsidR="00A67B2F" w:rsidRPr="00BE6DD9" w:rsidRDefault="00A67B2F" w:rsidP="004B7BDA">
      <w:pPr>
        <w:pStyle w:val="a5"/>
        <w:ind w:firstLine="851"/>
        <w:jc w:val="both"/>
        <w:rPr>
          <w:sz w:val="28"/>
          <w:szCs w:val="28"/>
          <w:lang w:val="uk-UA"/>
        </w:rPr>
      </w:pPr>
      <w:r w:rsidRPr="00BE6DD9">
        <w:rPr>
          <w:sz w:val="28"/>
          <w:szCs w:val="28"/>
          <w:lang w:val="uk-UA"/>
        </w:rPr>
        <w:t>Змінами, зокрема, передбачено оновлення визначень експертних та спеціалізованих організацій, які проводять технічний огляд, випробування та/або експертне обстеження (технічне діагностування) машин, механізмів, устатк</w:t>
      </w:r>
      <w:r w:rsidR="00BE6DD9">
        <w:rPr>
          <w:sz w:val="28"/>
          <w:szCs w:val="28"/>
          <w:lang w:val="uk-UA"/>
        </w:rPr>
        <w:t>ув</w:t>
      </w:r>
      <w:r w:rsidRPr="00BE6DD9">
        <w:rPr>
          <w:sz w:val="28"/>
          <w:szCs w:val="28"/>
          <w:lang w:val="uk-UA"/>
        </w:rPr>
        <w:t>ання підвищеної небезпеки та розподіл сфер їх діяльності і виключення норм щодо проведення технічних оглядів уповноваженими організаціями.</w:t>
      </w:r>
    </w:p>
    <w:p w:rsidR="00A67B2F" w:rsidRPr="00BE6DD9" w:rsidRDefault="00A67B2F" w:rsidP="004B7BDA">
      <w:pPr>
        <w:pStyle w:val="a5"/>
        <w:ind w:firstLine="851"/>
        <w:jc w:val="both"/>
        <w:rPr>
          <w:sz w:val="28"/>
          <w:szCs w:val="28"/>
          <w:lang w:val="uk-UA"/>
        </w:rPr>
      </w:pPr>
      <w:r w:rsidRPr="00BE6DD9">
        <w:rPr>
          <w:sz w:val="28"/>
          <w:szCs w:val="28"/>
          <w:lang w:val="uk-UA"/>
        </w:rPr>
        <w:t>Вимоги щодо компетентності зазначених експертних та спеціалізованих організацій встановлюватимуться Міністерством економіки України.</w:t>
      </w:r>
    </w:p>
    <w:p w:rsidR="00A67B2F" w:rsidRPr="00BE6DD9" w:rsidRDefault="00A67B2F" w:rsidP="004B7BDA">
      <w:pPr>
        <w:pStyle w:val="a5"/>
        <w:ind w:firstLine="851"/>
        <w:jc w:val="both"/>
        <w:rPr>
          <w:sz w:val="28"/>
          <w:szCs w:val="28"/>
          <w:lang w:val="uk-UA"/>
        </w:rPr>
      </w:pPr>
      <w:r w:rsidRPr="00BE6DD9">
        <w:rPr>
          <w:sz w:val="28"/>
          <w:szCs w:val="28"/>
          <w:lang w:val="uk-UA"/>
        </w:rPr>
        <w:t>На сьогодні розроблено, проект акта, яким встановлюються вимоги до експертних і спеціалізованих організацій та який перебуває на етапі погодження.</w:t>
      </w:r>
    </w:p>
    <w:p w:rsidR="00A67B2F" w:rsidRPr="00BE6DD9" w:rsidRDefault="00A67B2F" w:rsidP="004B7BDA">
      <w:pPr>
        <w:pStyle w:val="a5"/>
        <w:ind w:firstLine="851"/>
        <w:jc w:val="both"/>
        <w:rPr>
          <w:sz w:val="28"/>
          <w:szCs w:val="28"/>
          <w:lang w:val="uk-UA"/>
        </w:rPr>
      </w:pPr>
      <w:r w:rsidRPr="00BE6DD9">
        <w:rPr>
          <w:sz w:val="28"/>
          <w:szCs w:val="28"/>
          <w:lang w:val="uk-UA"/>
        </w:rPr>
        <w:t>Наразі вимоги до спеціалізованих та експертних організацій затверджені наказом Державного комітету України з промислової безпеки, охорони праці та гірничого нагляду від 03.09.2007 № 195, зареєстрованим в Міністерстві юстиції України 05.11.2007 за № 1247/14514 (далі – наказ № 195).</w:t>
      </w:r>
    </w:p>
    <w:p w:rsidR="00A67B2F" w:rsidRPr="00BE6DD9" w:rsidRDefault="00A67B2F" w:rsidP="004B7BDA">
      <w:pPr>
        <w:pStyle w:val="a5"/>
        <w:ind w:firstLine="851"/>
        <w:jc w:val="both"/>
        <w:rPr>
          <w:sz w:val="28"/>
          <w:szCs w:val="28"/>
          <w:lang w:val="uk-UA"/>
        </w:rPr>
      </w:pPr>
      <w:r w:rsidRPr="00BE6DD9">
        <w:rPr>
          <w:sz w:val="28"/>
          <w:szCs w:val="28"/>
          <w:lang w:val="uk-UA"/>
        </w:rPr>
        <w:t>Враховуючи зазначене, суб’єкти господарювання, які відповідають вимогам наказу № 195, до набрання чинності наказу Мінекономіки, яким будуть затверджені оновлені вимоги, вважаються такими, що спроможні провадити діяльність щодо огляду, випробування та експертного обстеження (технічного діагностування) машин, механізмів, устатк</w:t>
      </w:r>
      <w:r w:rsidR="00BE6DD9">
        <w:rPr>
          <w:sz w:val="28"/>
          <w:szCs w:val="28"/>
          <w:lang w:val="uk-UA"/>
        </w:rPr>
        <w:t>ув</w:t>
      </w:r>
      <w:r w:rsidRPr="00BE6DD9">
        <w:rPr>
          <w:sz w:val="28"/>
          <w:szCs w:val="28"/>
          <w:lang w:val="uk-UA"/>
        </w:rPr>
        <w:t>ання підвищеної небезпеки.</w:t>
      </w:r>
    </w:p>
    <w:sectPr w:rsidR="00A67B2F" w:rsidRPr="00BE6DD9" w:rsidSect="004B7BDA">
      <w:pgSz w:w="11906" w:h="16838"/>
      <w:pgMar w:top="284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317"/>
    <w:multiLevelType w:val="multilevel"/>
    <w:tmpl w:val="5546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72EA4"/>
    <w:multiLevelType w:val="hybridMultilevel"/>
    <w:tmpl w:val="F604C1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6B1391"/>
    <w:multiLevelType w:val="multilevel"/>
    <w:tmpl w:val="92B84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23E10"/>
    <w:multiLevelType w:val="multilevel"/>
    <w:tmpl w:val="4A66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72C3F"/>
    <w:multiLevelType w:val="hybridMultilevel"/>
    <w:tmpl w:val="B1D00FCA"/>
    <w:lvl w:ilvl="0" w:tplc="3B7C80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72F5"/>
    <w:multiLevelType w:val="multilevel"/>
    <w:tmpl w:val="F7DC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7713D"/>
    <w:multiLevelType w:val="multilevel"/>
    <w:tmpl w:val="0514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D1BF1"/>
    <w:multiLevelType w:val="multilevel"/>
    <w:tmpl w:val="48206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634933"/>
    <w:multiLevelType w:val="multilevel"/>
    <w:tmpl w:val="C22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0E5BC0"/>
    <w:multiLevelType w:val="hybridMultilevel"/>
    <w:tmpl w:val="F5C6698C"/>
    <w:lvl w:ilvl="0" w:tplc="782A63B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5530EF"/>
    <w:multiLevelType w:val="hybridMultilevel"/>
    <w:tmpl w:val="AD60B1DE"/>
    <w:lvl w:ilvl="0" w:tplc="12DE0F2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97"/>
    <w:rsid w:val="00001288"/>
    <w:rsid w:val="00035E4C"/>
    <w:rsid w:val="00044C20"/>
    <w:rsid w:val="00094A18"/>
    <w:rsid w:val="00094BC4"/>
    <w:rsid w:val="000C6C1D"/>
    <w:rsid w:val="000F08E0"/>
    <w:rsid w:val="000F3332"/>
    <w:rsid w:val="000F5B3F"/>
    <w:rsid w:val="000F672C"/>
    <w:rsid w:val="00123F09"/>
    <w:rsid w:val="001279E5"/>
    <w:rsid w:val="0017692A"/>
    <w:rsid w:val="0018170A"/>
    <w:rsid w:val="0018677F"/>
    <w:rsid w:val="00195CC3"/>
    <w:rsid w:val="001A158E"/>
    <w:rsid w:val="001A4A1C"/>
    <w:rsid w:val="001B179D"/>
    <w:rsid w:val="001B4F46"/>
    <w:rsid w:val="001D5CCC"/>
    <w:rsid w:val="002051AD"/>
    <w:rsid w:val="002407C9"/>
    <w:rsid w:val="00250A06"/>
    <w:rsid w:val="00296682"/>
    <w:rsid w:val="002C23F6"/>
    <w:rsid w:val="002D01E9"/>
    <w:rsid w:val="0031109F"/>
    <w:rsid w:val="00320222"/>
    <w:rsid w:val="00324796"/>
    <w:rsid w:val="0032598E"/>
    <w:rsid w:val="00353D31"/>
    <w:rsid w:val="003716B6"/>
    <w:rsid w:val="003C0CB0"/>
    <w:rsid w:val="003C4FE3"/>
    <w:rsid w:val="003D3518"/>
    <w:rsid w:val="003D6E1A"/>
    <w:rsid w:val="003D6E46"/>
    <w:rsid w:val="003F0001"/>
    <w:rsid w:val="00405EF1"/>
    <w:rsid w:val="0043356E"/>
    <w:rsid w:val="00482743"/>
    <w:rsid w:val="004845AB"/>
    <w:rsid w:val="004B1118"/>
    <w:rsid w:val="004B7BDA"/>
    <w:rsid w:val="004C10A1"/>
    <w:rsid w:val="004D1FF9"/>
    <w:rsid w:val="004F111E"/>
    <w:rsid w:val="00501BFA"/>
    <w:rsid w:val="00503C99"/>
    <w:rsid w:val="0053094B"/>
    <w:rsid w:val="005351F2"/>
    <w:rsid w:val="005724D3"/>
    <w:rsid w:val="00596E06"/>
    <w:rsid w:val="005A3800"/>
    <w:rsid w:val="005A3E75"/>
    <w:rsid w:val="005A57FD"/>
    <w:rsid w:val="005C0428"/>
    <w:rsid w:val="005D3CD3"/>
    <w:rsid w:val="006075C3"/>
    <w:rsid w:val="00621955"/>
    <w:rsid w:val="00651302"/>
    <w:rsid w:val="00655492"/>
    <w:rsid w:val="0066055E"/>
    <w:rsid w:val="00660AEE"/>
    <w:rsid w:val="00680A31"/>
    <w:rsid w:val="0069196C"/>
    <w:rsid w:val="006B04DD"/>
    <w:rsid w:val="006F43C9"/>
    <w:rsid w:val="00726730"/>
    <w:rsid w:val="00732607"/>
    <w:rsid w:val="00733E4D"/>
    <w:rsid w:val="0073668E"/>
    <w:rsid w:val="007468F0"/>
    <w:rsid w:val="007567F9"/>
    <w:rsid w:val="00762082"/>
    <w:rsid w:val="00790181"/>
    <w:rsid w:val="007D01AD"/>
    <w:rsid w:val="007D441C"/>
    <w:rsid w:val="007D45ED"/>
    <w:rsid w:val="007F0412"/>
    <w:rsid w:val="007F5151"/>
    <w:rsid w:val="0081796E"/>
    <w:rsid w:val="00817CA1"/>
    <w:rsid w:val="00822ED9"/>
    <w:rsid w:val="00860C2D"/>
    <w:rsid w:val="00885F28"/>
    <w:rsid w:val="008A0737"/>
    <w:rsid w:val="008F3A21"/>
    <w:rsid w:val="00904508"/>
    <w:rsid w:val="0092715C"/>
    <w:rsid w:val="00942907"/>
    <w:rsid w:val="00956E4D"/>
    <w:rsid w:val="00963258"/>
    <w:rsid w:val="009709BE"/>
    <w:rsid w:val="00973FCE"/>
    <w:rsid w:val="00987581"/>
    <w:rsid w:val="009B2997"/>
    <w:rsid w:val="009B414B"/>
    <w:rsid w:val="009D1808"/>
    <w:rsid w:val="00A01367"/>
    <w:rsid w:val="00A35DFF"/>
    <w:rsid w:val="00A4372C"/>
    <w:rsid w:val="00A67B2F"/>
    <w:rsid w:val="00A7320D"/>
    <w:rsid w:val="00A76155"/>
    <w:rsid w:val="00A906C5"/>
    <w:rsid w:val="00B052EB"/>
    <w:rsid w:val="00B32CF7"/>
    <w:rsid w:val="00B561E5"/>
    <w:rsid w:val="00BE6CFC"/>
    <w:rsid w:val="00BE6DD9"/>
    <w:rsid w:val="00BF0449"/>
    <w:rsid w:val="00C30A15"/>
    <w:rsid w:val="00C4141D"/>
    <w:rsid w:val="00C53BC4"/>
    <w:rsid w:val="00C5563C"/>
    <w:rsid w:val="00C64D91"/>
    <w:rsid w:val="00C771CB"/>
    <w:rsid w:val="00C9004C"/>
    <w:rsid w:val="00CA5F44"/>
    <w:rsid w:val="00CE3B09"/>
    <w:rsid w:val="00CF479C"/>
    <w:rsid w:val="00D32DEB"/>
    <w:rsid w:val="00D66EEB"/>
    <w:rsid w:val="00D84807"/>
    <w:rsid w:val="00DB1BE7"/>
    <w:rsid w:val="00E2208A"/>
    <w:rsid w:val="00E46BFC"/>
    <w:rsid w:val="00EB422C"/>
    <w:rsid w:val="00EE0B1D"/>
    <w:rsid w:val="00F17E10"/>
    <w:rsid w:val="00F65CBD"/>
    <w:rsid w:val="00F90665"/>
    <w:rsid w:val="00F950BE"/>
    <w:rsid w:val="00FA1FA4"/>
    <w:rsid w:val="00FA4D7B"/>
    <w:rsid w:val="00FC7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C635"/>
  <w15:docId w15:val="{12262AF6-4282-4DDD-999F-1E0B8D7E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3B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E0B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E220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A0136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0D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character" w:styleId="a4">
    <w:name w:val="Hyperlink"/>
    <w:unhideWhenUsed/>
    <w:rsid w:val="00A7320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E0B1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5">
    <w:name w:val="Normal (Web)"/>
    <w:basedOn w:val="a"/>
    <w:uiPriority w:val="99"/>
    <w:unhideWhenUsed/>
    <w:rsid w:val="00EE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B1D"/>
  </w:style>
  <w:style w:type="character" w:customStyle="1" w:styleId="50">
    <w:name w:val="Заголовок 5 Знак"/>
    <w:basedOn w:val="a0"/>
    <w:link w:val="5"/>
    <w:rsid w:val="00A01367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styleId="a6">
    <w:name w:val="Emphasis"/>
    <w:basedOn w:val="a0"/>
    <w:uiPriority w:val="20"/>
    <w:qFormat/>
    <w:rsid w:val="00A01367"/>
    <w:rPr>
      <w:i/>
      <w:iCs/>
    </w:rPr>
  </w:style>
  <w:style w:type="character" w:styleId="a7">
    <w:name w:val="Strong"/>
    <w:basedOn w:val="a0"/>
    <w:uiPriority w:val="22"/>
    <w:qFormat/>
    <w:rsid w:val="00E220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2208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19">
    <w:name w:val="f_19"/>
    <w:basedOn w:val="a"/>
    <w:rsid w:val="00651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CE3B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">
    <w:name w:val="byline"/>
    <w:basedOn w:val="a0"/>
    <w:rsid w:val="00904508"/>
  </w:style>
  <w:style w:type="character" w:customStyle="1" w:styleId="author">
    <w:name w:val="author"/>
    <w:basedOn w:val="a0"/>
    <w:rsid w:val="00904508"/>
  </w:style>
  <w:style w:type="character" w:customStyle="1" w:styleId="posted-on">
    <w:name w:val="posted-on"/>
    <w:basedOn w:val="a0"/>
    <w:rsid w:val="00904508"/>
  </w:style>
  <w:style w:type="paragraph" w:customStyle="1" w:styleId="11">
    <w:name w:val="Обычный1"/>
    <w:rsid w:val="00726730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customStyle="1" w:styleId="single-page-date">
    <w:name w:val="single-page-date"/>
    <w:basedOn w:val="a0"/>
    <w:rsid w:val="009B414B"/>
  </w:style>
  <w:style w:type="paragraph" w:styleId="a8">
    <w:name w:val="Balloon Text"/>
    <w:basedOn w:val="a"/>
    <w:link w:val="a9"/>
    <w:uiPriority w:val="99"/>
    <w:semiHidden/>
    <w:unhideWhenUsed/>
    <w:rsid w:val="006F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F43C9"/>
    <w:rPr>
      <w:rFonts w:ascii="Tahoma" w:hAnsi="Tahoma" w:cs="Tahoma"/>
      <w:sz w:val="16"/>
      <w:szCs w:val="16"/>
    </w:rPr>
  </w:style>
  <w:style w:type="paragraph" w:customStyle="1" w:styleId="align-left">
    <w:name w:val="align-left"/>
    <w:basedOn w:val="a"/>
    <w:rsid w:val="00607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2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AED7D-8960-437C-B9E8-F99FF76E3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Подільська районна в м.Києві держ. адміністрація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2</cp:revision>
  <cp:lastPrinted>2019-10-07T12:48:00Z</cp:lastPrinted>
  <dcterms:created xsi:type="dcterms:W3CDTF">2022-05-04T07:36:00Z</dcterms:created>
  <dcterms:modified xsi:type="dcterms:W3CDTF">2022-05-04T07:36:00Z</dcterms:modified>
</cp:coreProperties>
</file>