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BE0B0A" w:rsidRPr="00320810" w:rsidTr="00952BA6">
        <w:trPr>
          <w:tblCellSpacing w:w="0" w:type="dxa"/>
          <w:jc w:val="right"/>
        </w:trPr>
        <w:tc>
          <w:tcPr>
            <w:tcW w:w="2326" w:type="pct"/>
          </w:tcPr>
          <w:p w:rsidR="00BE0B0A" w:rsidRPr="00320810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BE0B0A" w:rsidRPr="00320810" w:rsidRDefault="00BE0B0A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BE0B0A" w:rsidRPr="00320810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BE0B0A" w:rsidRPr="00320810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320810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320810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320810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Pr="00320810">
        <w:rPr>
          <w:b/>
          <w:bCs/>
          <w:sz w:val="28"/>
          <w:szCs w:val="28"/>
          <w:lang w:val="uk-UA"/>
        </w:rPr>
        <w:t>відділу з питань цивільного захисту</w:t>
      </w:r>
      <w:r w:rsidRPr="00320810">
        <w:rPr>
          <w:u w:val="single"/>
          <w:lang w:val="uk-UA"/>
        </w:rPr>
        <w:t xml:space="preserve"> </w:t>
      </w:r>
      <w:r w:rsidRPr="00320810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320810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BE0B0A" w:rsidRPr="00320810" w:rsidTr="00AE55DF">
        <w:trPr>
          <w:trHeight w:val="418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320810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320810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AE55DF" w:rsidRPr="00B156A1" w:rsidTr="00AE55DF">
        <w:trPr>
          <w:trHeight w:val="6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320810" w:rsidRDefault="00AE55DF" w:rsidP="00AE55DF">
            <w:pPr>
              <w:rPr>
                <w:sz w:val="26"/>
                <w:szCs w:val="26"/>
                <w:lang w:val="uk-UA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Здійснювати заходи щодо реалізації державної політики стосовно захисту інформації з обмеженим доступом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Планувати та виконує заходи щодо функціонування районної ланки територіальної підсистеми цивільного захисту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Планувати та здійснює заходи, спрямовані на забезпечення сталого функціонування суб’єктів господарювання, які належать до сфери управління райдержадміністрації, у особливий період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Уточнювати перелік суб’єктів господарювання, які належать до сфери управління райдержадміністрації, віднесених до категорії цивільного захисту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Планувати та контролювати виконання заходів, спрямованих на поліпшення пожежної безпеки суб’єктів господарювання, які належать до сфери управління райдержадміністрації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Забезпечувати роботу Комісії з питань техногенно-екологічної безпеки та надзвичайних ситуацій райдержадміністрації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В межах своїх повноважень приймати участь у виконанні завдань з мобілізаційної підготовки, приймає участь у розробці та щорічному уточненні документів мобілізаційного плану</w:t>
            </w:r>
          </w:p>
          <w:p w:rsidR="00AE55DF" w:rsidRPr="00320810" w:rsidRDefault="00AE55DF" w:rsidP="0081592B">
            <w:pPr>
              <w:shd w:val="clear" w:color="auto" w:fill="FFFFFF"/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Розробляти:</w:t>
            </w:r>
          </w:p>
          <w:p w:rsidR="00AE55DF" w:rsidRPr="00320810" w:rsidRDefault="00AE55DF" w:rsidP="0081592B">
            <w:pPr>
              <w:shd w:val="clear" w:color="auto" w:fill="FFFFFF"/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перелік суб’єктів господарювання віднесених до категорії цивільного захисту;</w:t>
            </w:r>
          </w:p>
          <w:p w:rsidR="00AE55DF" w:rsidRPr="00320810" w:rsidRDefault="00AE55DF" w:rsidP="0081592B">
            <w:pPr>
              <w:shd w:val="clear" w:color="auto" w:fill="FFFFFF"/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 xml:space="preserve">плани реагування на конкретні надзвичайні ситуації; </w:t>
            </w:r>
            <w:bookmarkStart w:id="2" w:name="n336"/>
            <w:bookmarkEnd w:id="2"/>
          </w:p>
          <w:p w:rsidR="00AE55DF" w:rsidRPr="00320810" w:rsidRDefault="00AE55DF" w:rsidP="0081592B">
            <w:pPr>
              <w:shd w:val="clear" w:color="auto" w:fill="FFFFFF"/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план основних заходів цивільного захисту районної ланки цивільного захисту на рік;</w:t>
            </w:r>
          </w:p>
          <w:p w:rsidR="00AE55DF" w:rsidRPr="00320810" w:rsidRDefault="00AE55DF" w:rsidP="0081592B">
            <w:pPr>
              <w:shd w:val="clear" w:color="auto" w:fill="FFFFFF"/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план роботи Комісії ТЕБ та НС району на рік;</w:t>
            </w:r>
          </w:p>
          <w:p w:rsidR="00AE55DF" w:rsidRPr="00320810" w:rsidRDefault="00AE55DF" w:rsidP="0081592B">
            <w:pPr>
              <w:shd w:val="clear" w:color="auto" w:fill="FFFFFF"/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комплект документації мобільної оперативної групи району;</w:t>
            </w:r>
          </w:p>
          <w:p w:rsidR="00AE55DF" w:rsidRPr="00320810" w:rsidRDefault="00AE55DF" w:rsidP="0081592B">
            <w:pPr>
              <w:shd w:val="clear" w:color="auto" w:fill="FFFFFF"/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комплект документів штабу ліквідації наслідків надзвичайної ситуації;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- Приймати участь у виконанні завдань територіальної оборони;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 xml:space="preserve">- Опрацьовувати звітність згідно з табелем термінових донесень по встановленим формам; </w:t>
            </w:r>
          </w:p>
          <w:p w:rsidR="00AE55DF" w:rsidRPr="00320810" w:rsidRDefault="00AE55DF" w:rsidP="0081592B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виконувати інші завдання та функції, визначені Положенням про відділ та законодавством</w:t>
            </w:r>
          </w:p>
          <w:p w:rsidR="00AE55DF" w:rsidRPr="00320810" w:rsidRDefault="00AE55DF" w:rsidP="0081592B">
            <w:pPr>
              <w:pStyle w:val="a3"/>
              <w:tabs>
                <w:tab w:val="left" w:pos="470"/>
              </w:tabs>
              <w:spacing w:after="60"/>
              <w:ind w:left="12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10">
              <w:rPr>
                <w:rFonts w:ascii="Times New Roman" w:hAnsi="Times New Roman" w:cs="Times New Roman"/>
                <w:sz w:val="24"/>
                <w:szCs w:val="24"/>
              </w:rPr>
              <w:t>У разі виникнення надзвичайних ситуацій та проведення ліквідації наслідків надзвичайних ситуацій залучається до роботи штабу ліквідації наслідків надзвичайної ситуації.</w:t>
            </w:r>
          </w:p>
          <w:p w:rsidR="00AE55DF" w:rsidRDefault="00AE55DF" w:rsidP="0081592B">
            <w:pPr>
              <w:pStyle w:val="a3"/>
              <w:tabs>
                <w:tab w:val="left" w:pos="470"/>
              </w:tabs>
              <w:spacing w:after="60"/>
              <w:ind w:left="12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10">
              <w:rPr>
                <w:rFonts w:ascii="Times New Roman" w:hAnsi="Times New Roman" w:cs="Times New Roman"/>
                <w:sz w:val="24"/>
                <w:szCs w:val="24"/>
              </w:rPr>
              <w:t>Час прибуття до місця розгортання штабу в робочий час                 30 хв., в неробочий час 2 години</w:t>
            </w:r>
          </w:p>
          <w:p w:rsidR="0081592B" w:rsidRPr="00320810" w:rsidRDefault="0081592B" w:rsidP="0081592B">
            <w:pPr>
              <w:pStyle w:val="a3"/>
              <w:tabs>
                <w:tab w:val="left" w:pos="470"/>
              </w:tabs>
              <w:spacing w:after="60"/>
              <w:ind w:left="128" w:right="110"/>
              <w:jc w:val="both"/>
              <w:rPr>
                <w:noProof/>
                <w:sz w:val="24"/>
                <w:szCs w:val="24"/>
              </w:rPr>
            </w:pPr>
          </w:p>
        </w:tc>
      </w:tr>
      <w:tr w:rsidR="00AE55DF" w:rsidRPr="00B156A1" w:rsidTr="00AE55D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320810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320810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Посадовий оклад – 5600,00 грн.</w:t>
            </w:r>
          </w:p>
          <w:p w:rsidR="00AE55DF" w:rsidRPr="00320810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Надбавки, доплати, премії та компенсації відповідно</w:t>
            </w:r>
            <w:r w:rsidRPr="00320810">
              <w:rPr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320810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надбавка до посадового окладу за ранг відповідно</w:t>
            </w:r>
            <w:r w:rsidRPr="00320810">
              <w:rPr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B156A1" w:rsidTr="00AE55D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320810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320810" w:rsidRDefault="00AE55DF" w:rsidP="00AE55DF">
            <w:pPr>
              <w:ind w:left="128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B156A1" w:rsidTr="00BB0DB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320810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320810" w:rsidRDefault="00B156A1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 xml:space="preserve">Куля Марина Іллівна, </w:t>
            </w:r>
            <w:r w:rsidR="00AE55DF" w:rsidRPr="00320810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320810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320810" w:rsidRDefault="001E61AB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4" w:history="1">
              <w:r w:rsidR="00AE55DF" w:rsidRPr="00320810">
                <w:rPr>
                  <w:rStyle w:val="a4"/>
                  <w:sz w:val="26"/>
                  <w:szCs w:val="26"/>
                  <w:lang w:val="uk-UA"/>
                </w:rPr>
                <w:t>vup_podilrda@kyivcity.gov.ua</w:t>
              </w:r>
            </w:hyperlink>
          </w:p>
        </w:tc>
      </w:tr>
      <w:tr w:rsidR="00AE55DF" w:rsidRPr="00320810" w:rsidTr="00AE55DF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320810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320810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CB1B64" w:rsidRPr="00B156A1" w:rsidTr="00A720F5">
        <w:trPr>
          <w:trHeight w:val="4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320810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320810">
              <w:rPr>
                <w:lang w:val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4D2FE3" w:rsidRDefault="00CB1B64" w:rsidP="00CB1B64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Освіта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B64" w:rsidRPr="00320810" w:rsidRDefault="00CB1B64" w:rsidP="00CB1B64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t>Вища, ступінь освіти не нижче бакалавра, молодшого бакалавра.</w:t>
            </w:r>
          </w:p>
        </w:tc>
      </w:tr>
      <w:tr w:rsidR="00CB1B64" w:rsidRPr="00320810" w:rsidTr="00A720F5">
        <w:trPr>
          <w:trHeight w:val="5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320810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320810">
              <w:rPr>
                <w:lang w:val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4D2FE3" w:rsidRDefault="00CB1B64" w:rsidP="00CB1B64">
            <w:pPr>
              <w:pStyle w:val="rvps14"/>
              <w:ind w:right="268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B64" w:rsidRPr="00320810" w:rsidRDefault="00CB1B64" w:rsidP="00CB1B64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t>Не потребує.</w:t>
            </w:r>
          </w:p>
        </w:tc>
      </w:tr>
      <w:tr w:rsidR="00CB1B64" w:rsidRPr="00320810" w:rsidTr="00A720F5">
        <w:trPr>
          <w:trHeight w:val="3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320810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320810">
              <w:rPr>
                <w:lang w:val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4D2FE3" w:rsidRDefault="00CB1B64" w:rsidP="00CB1B64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320810" w:rsidRDefault="00CB1B64" w:rsidP="00CB1B64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20810">
              <w:rPr>
                <w:sz w:val="26"/>
                <w:szCs w:val="26"/>
                <w:lang w:val="uk-UA" w:eastAsia="ru-RU"/>
              </w:rPr>
              <w:t>Вільне володіння державною мовою.</w:t>
            </w:r>
          </w:p>
        </w:tc>
      </w:tr>
      <w:tr w:rsidR="00CB1B64" w:rsidRPr="00320810" w:rsidTr="00AE55DF">
        <w:trPr>
          <w:trHeight w:val="425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320810" w:rsidRDefault="00CB1B64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5" w:tgtFrame="_top" w:history="1">
              <w:r w:rsidRPr="00320810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320810" w:rsidTr="00AE55D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320810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320810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320810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20810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B156A1" w:rsidTr="00B65642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320810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320810">
              <w:rPr>
                <w:lang w:val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ind w:left="118" w:hanging="20"/>
              <w:rPr>
                <w:sz w:val="26"/>
                <w:szCs w:val="26"/>
                <w:lang w:val="uk-UA"/>
              </w:rPr>
            </w:pPr>
            <w:r w:rsidRPr="00320810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tabs>
                <w:tab w:val="left" w:pos="128"/>
              </w:tabs>
              <w:ind w:left="128" w:right="125"/>
              <w:rPr>
                <w:lang w:val="uk-UA"/>
              </w:rPr>
            </w:pPr>
            <w:r w:rsidRPr="00320810">
              <w:rPr>
                <w:lang w:val="uk-UA"/>
              </w:rPr>
              <w:t>здатність до чіткого бачення результату діяльності;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28" w:right="125"/>
              <w:rPr>
                <w:lang w:val="uk-UA"/>
              </w:rPr>
            </w:pPr>
            <w:r w:rsidRPr="00320810">
              <w:rPr>
                <w:lang w:val="uk-UA"/>
              </w:rPr>
              <w:t>вміння фокусувати зусилля для досягнення результату діяльності;</w:t>
            </w:r>
          </w:p>
          <w:p w:rsidR="00CB1B64" w:rsidRPr="00320810" w:rsidRDefault="00CB1B64" w:rsidP="00CB1B64">
            <w:pPr>
              <w:tabs>
                <w:tab w:val="left" w:pos="128"/>
                <w:tab w:val="left" w:pos="414"/>
              </w:tabs>
              <w:ind w:right="125" w:firstLine="128"/>
              <w:rPr>
                <w:lang w:val="uk-UA"/>
              </w:rPr>
            </w:pPr>
            <w:r w:rsidRPr="00320810">
              <w:rPr>
                <w:lang w:val="uk-UA"/>
              </w:rPr>
              <w:t>вміння запобігати та ефективно долати перешкоди</w:t>
            </w:r>
          </w:p>
        </w:tc>
      </w:tr>
      <w:tr w:rsidR="00CB1B64" w:rsidRPr="00B156A1" w:rsidTr="00B65642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320810">
              <w:rPr>
                <w:lang w:val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ind w:left="110" w:hanging="12"/>
              <w:rPr>
                <w:sz w:val="26"/>
                <w:szCs w:val="26"/>
                <w:lang w:val="uk-UA"/>
              </w:rPr>
            </w:pPr>
            <w:r w:rsidRPr="00320810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B1B64" w:rsidRPr="00B156A1" w:rsidTr="00B65642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320810">
              <w:rPr>
                <w:lang w:val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0810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CB1B64" w:rsidRPr="00320810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lastRenderedPageBreak/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33" w:right="125" w:hanging="5"/>
              <w:jc w:val="both"/>
              <w:rPr>
                <w:highlight w:val="white"/>
                <w:lang w:val="uk-UA"/>
              </w:rPr>
            </w:pPr>
            <w:r w:rsidRPr="00320810">
              <w:rPr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CB1B64" w:rsidRPr="00320810" w:rsidTr="00AE55DF">
        <w:trPr>
          <w:trHeight w:val="310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320810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20810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CB1B64" w:rsidRPr="00320810" w:rsidTr="00AE55D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320810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320810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320810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20810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320810" w:rsidTr="00861E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320810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320810">
              <w:rPr>
                <w:lang w:val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1E61AB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1E61AB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320810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Знання:</w:t>
            </w:r>
          </w:p>
          <w:p w:rsidR="00CB1B64" w:rsidRPr="00320810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Конституції України;</w:t>
            </w:r>
          </w:p>
          <w:p w:rsidR="00CB1B64" w:rsidRPr="00320810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Закону України «Про державну службу»;</w:t>
            </w:r>
          </w:p>
          <w:p w:rsidR="00CB1B64" w:rsidRPr="00320810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Закону України «Про запобігання корупції»</w:t>
            </w:r>
          </w:p>
          <w:p w:rsidR="00CB1B64" w:rsidRPr="00320810" w:rsidRDefault="00CB1B64" w:rsidP="00CB1B64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та іншого законодавства</w:t>
            </w:r>
          </w:p>
        </w:tc>
      </w:tr>
      <w:tr w:rsidR="00CB1B64" w:rsidRPr="00B156A1" w:rsidTr="00861E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320810">
              <w:rPr>
                <w:lang w:val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1E61AB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1E61AB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tabs>
                <w:tab w:val="left" w:pos="0"/>
              </w:tabs>
              <w:ind w:right="125" w:firstLine="128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Знання:</w:t>
            </w:r>
          </w:p>
          <w:p w:rsidR="00CB1B64" w:rsidRPr="00320810" w:rsidRDefault="00CB1B64" w:rsidP="00CB1B64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Закону України «Про інформацію»;</w:t>
            </w:r>
          </w:p>
          <w:p w:rsidR="00CB1B64" w:rsidRPr="00320810" w:rsidRDefault="00CB1B64" w:rsidP="00CB1B64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Закону України «Про доступ до публічної інформації»;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Закону України «Про захист персональних даних»;</w:t>
            </w:r>
          </w:p>
          <w:p w:rsidR="00CB1B64" w:rsidRPr="00320810" w:rsidRDefault="00CB1B64" w:rsidP="00CB1B64">
            <w:pPr>
              <w:tabs>
                <w:tab w:val="left" w:pos="128"/>
              </w:tabs>
              <w:ind w:left="128" w:right="125"/>
              <w:jc w:val="both"/>
              <w:rPr>
                <w:color w:val="000000" w:themeColor="text1"/>
                <w:lang w:val="uk-UA"/>
              </w:rPr>
            </w:pPr>
            <w:r w:rsidRPr="00320810">
              <w:rPr>
                <w:lang w:val="uk-UA"/>
              </w:rPr>
              <w:t>Кодексу цивільного захисту України, інші нормативно-правові акти у сфері цивільного захисту України</w:t>
            </w:r>
          </w:p>
        </w:tc>
      </w:tr>
      <w:tr w:rsidR="00CB1B64" w:rsidRPr="00B156A1" w:rsidTr="00861E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320810">
              <w:rPr>
                <w:lang w:val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1E61AB" w:rsidRDefault="00CB1B64" w:rsidP="00CB1B64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1E61AB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320810" w:rsidRDefault="00CB1B64" w:rsidP="00CB1B64">
            <w:pPr>
              <w:tabs>
                <w:tab w:val="left" w:pos="412"/>
              </w:tabs>
              <w:ind w:left="128" w:right="125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 xml:space="preserve">Складові політики інформаційної безпеки; </w:t>
            </w:r>
          </w:p>
          <w:p w:rsidR="00CB1B64" w:rsidRPr="00320810" w:rsidRDefault="00CB1B64" w:rsidP="00CB1B64">
            <w:pPr>
              <w:tabs>
                <w:tab w:val="left" w:pos="0"/>
              </w:tabs>
              <w:ind w:left="128" w:right="125"/>
              <w:jc w:val="both"/>
              <w:rPr>
                <w:lang w:val="uk-UA"/>
              </w:rPr>
            </w:pPr>
            <w:r w:rsidRPr="00320810">
              <w:rPr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320810" w:rsidRDefault="00BE0B0A" w:rsidP="00BE0B0A">
      <w:pPr>
        <w:rPr>
          <w:lang w:val="uk-UA"/>
        </w:rPr>
      </w:pPr>
    </w:p>
    <w:p w:rsidR="00BE0B0A" w:rsidRPr="00320810" w:rsidRDefault="00BE0B0A" w:rsidP="00BE0B0A">
      <w:pPr>
        <w:rPr>
          <w:lang w:val="uk-UA"/>
        </w:rPr>
      </w:pPr>
    </w:p>
    <w:p w:rsidR="00986785" w:rsidRPr="00320810" w:rsidRDefault="00986785">
      <w:pPr>
        <w:rPr>
          <w:lang w:val="uk-UA"/>
        </w:rPr>
      </w:pPr>
      <w:bookmarkStart w:id="4" w:name="_GoBack"/>
      <w:bookmarkEnd w:id="4"/>
    </w:p>
    <w:sectPr w:rsidR="00986785" w:rsidRPr="00320810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1E61AB"/>
    <w:rsid w:val="00320810"/>
    <w:rsid w:val="0081592B"/>
    <w:rsid w:val="00986785"/>
    <w:rsid w:val="00AD7AA3"/>
    <w:rsid w:val="00AE55DF"/>
    <w:rsid w:val="00B156A1"/>
    <w:rsid w:val="00BE0B0A"/>
    <w:rsid w:val="00CB1B64"/>
    <w:rsid w:val="00E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54DA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70815.html" TargetMode="External"/><Relationship Id="rId4" Type="http://schemas.openxmlformats.org/officeDocument/2006/relationships/hyperlink" Target="mailto:vup_podilrda@kyivcity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</cp:revision>
  <dcterms:created xsi:type="dcterms:W3CDTF">2022-09-20T15:07:00Z</dcterms:created>
  <dcterms:modified xsi:type="dcterms:W3CDTF">2022-09-20T15:47:00Z</dcterms:modified>
</cp:coreProperties>
</file>