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426795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426795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426795">
        <w:rPr>
          <w:b/>
          <w:sz w:val="28"/>
          <w:szCs w:val="28"/>
          <w:lang w:val="uk-UA" w:eastAsia="ru-RU"/>
        </w:rPr>
        <w:t>адміністратора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надання адміністративних послуг</w:t>
      </w:r>
      <w:r w:rsidR="000753E3">
        <w:rPr>
          <w:b/>
          <w:sz w:val="28"/>
          <w:szCs w:val="28"/>
          <w:lang w:val="uk-UA" w:eastAsia="ru-RU"/>
        </w:rPr>
        <w:t xml:space="preserve"> (Поділ) </w:t>
      </w:r>
      <w:r w:rsidR="002B0C36" w:rsidRPr="002B0C36">
        <w:rPr>
          <w:b/>
          <w:sz w:val="28"/>
          <w:szCs w:val="28"/>
          <w:lang w:val="uk-UA" w:eastAsia="ru-RU"/>
        </w:rPr>
        <w:t>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157268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lang w:val="uk-UA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2.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  <w:r w:rsidRPr="000753E3">
              <w:rPr>
                <w:lang w:val="uk-UA"/>
              </w:rPr>
              <w:t xml:space="preserve"> 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0753E3">
              <w:rPr>
                <w:sz w:val="28"/>
                <w:szCs w:val="28"/>
                <w:lang w:val="uk-UA"/>
              </w:rPr>
              <w:t>3</w:t>
            </w:r>
            <w:r>
              <w:rPr>
                <w:lang w:val="uk-UA"/>
              </w:rPr>
              <w:t xml:space="preserve">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4.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5.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6.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7.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 xml:space="preserve">Складення протоколів про адміністративні правопорушення у випадках, передбачених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lastRenderedPageBreak/>
              <w:t>законом. Розгляд справ про адміністративні правопорушення та накладення стягнень.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8.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9.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10.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начальника відділу –адміністратора відділу надання адміністративних послуг (Поділ), заступника начальника відділу –адміністратора відділу надання адміністративних послуг (Поділ).</w:t>
            </w:r>
          </w:p>
          <w:p w:rsidR="000753E3" w:rsidRP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</w:p>
        </w:tc>
      </w:tr>
      <w:tr w:rsidR="002B0C36" w:rsidRPr="0015726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Посадовий оклад – </w:t>
            </w:r>
            <w:r w:rsidR="00157268">
              <w:rPr>
                <w:sz w:val="28"/>
                <w:szCs w:val="28"/>
                <w:lang w:val="uk-UA" w:eastAsia="uk-UA"/>
              </w:rPr>
              <w:t>9880</w:t>
            </w:r>
            <w:r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15726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426795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9A6477" w:rsidP="00157268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426795">
              <w:rPr>
                <w:sz w:val="28"/>
                <w:szCs w:val="28"/>
                <w:lang w:val="uk-UA" w:eastAsia="ru-RU"/>
              </w:rPr>
              <w:t>6</w:t>
            </w:r>
            <w:r w:rsidR="003952D1">
              <w:rPr>
                <w:sz w:val="28"/>
                <w:szCs w:val="28"/>
                <w:lang w:val="uk-UA" w:eastAsia="ru-RU"/>
              </w:rPr>
              <w:t xml:space="preserve">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00хв. </w:t>
            </w:r>
            <w:r w:rsidR="00157268">
              <w:rPr>
                <w:sz w:val="28"/>
                <w:szCs w:val="28"/>
                <w:lang w:val="uk-UA" w:eastAsia="ru-RU"/>
              </w:rPr>
              <w:t>07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</w:t>
            </w:r>
            <w:r w:rsidR="00157268">
              <w:rPr>
                <w:sz w:val="28"/>
                <w:szCs w:val="28"/>
                <w:lang w:val="uk-UA" w:eastAsia="ru-RU"/>
              </w:rPr>
              <w:t>лютого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2024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15726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B64B96" w:rsidRPr="008E4B6A" w:rsidRDefault="007339CF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157268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7339CF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15726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рівня відповідальності під час підготовки і прийняття рішень, готовність нести </w:t>
            </w:r>
            <w:r w:rsidRPr="002B0C36">
              <w:rPr>
                <w:sz w:val="28"/>
                <w:szCs w:val="28"/>
                <w:lang w:val="uk-UA" w:eastAsia="ru-RU"/>
              </w:rPr>
              <w:lastRenderedPageBreak/>
              <w:t>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15726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15726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157268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Закону України «Про державну службу»;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157268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426795" w:rsidRDefault="00426795">
      <w:pPr>
        <w:rPr>
          <w:lang w:val="ru-RU"/>
        </w:rPr>
      </w:pPr>
      <w:bookmarkStart w:id="6" w:name="_GoBack"/>
      <w:bookmarkEnd w:id="6"/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33"/>
        <w:gridCol w:w="4947"/>
      </w:tblGrid>
      <w:tr w:rsidR="00426795" w:rsidRPr="00157268" w:rsidTr="00F66B0A">
        <w:tc>
          <w:tcPr>
            <w:tcW w:w="4887" w:type="dxa"/>
            <w:shd w:val="clear" w:color="auto" w:fill="auto"/>
            <w:vAlign w:val="bottom"/>
          </w:tcPr>
          <w:p w:rsidR="00426795" w:rsidRPr="00426795" w:rsidRDefault="00426795" w:rsidP="00426795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002" w:type="dxa"/>
            <w:shd w:val="clear" w:color="auto" w:fill="auto"/>
            <w:vAlign w:val="bottom"/>
          </w:tcPr>
          <w:p w:rsidR="00426795" w:rsidRPr="00426795" w:rsidRDefault="00426795" w:rsidP="00426795">
            <w:pPr>
              <w:jc w:val="right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426795" w:rsidRPr="00426795" w:rsidRDefault="00426795" w:rsidP="00426795">
      <w:pPr>
        <w:rPr>
          <w:lang w:val="uk-UA" w:eastAsia="ru-RU"/>
        </w:rPr>
      </w:pPr>
    </w:p>
    <w:p w:rsidR="003952D1" w:rsidRDefault="003952D1">
      <w:pPr>
        <w:rPr>
          <w:lang w:val="ru-RU"/>
        </w:rPr>
      </w:pPr>
    </w:p>
    <w:p w:rsidR="003952D1" w:rsidRPr="00A51CD2" w:rsidRDefault="003952D1" w:rsidP="003952D1">
      <w:pPr>
        <w:rPr>
          <w:b/>
          <w:sz w:val="28"/>
          <w:szCs w:val="28"/>
          <w:lang w:val="ru-RU"/>
        </w:rPr>
      </w:pPr>
    </w:p>
    <w:p w:rsidR="00B64B96" w:rsidRDefault="00B64B96" w:rsidP="00B64B96">
      <w:pPr>
        <w:rPr>
          <w:b/>
          <w:sz w:val="28"/>
          <w:szCs w:val="28"/>
          <w:lang w:val="uk-UA"/>
        </w:rPr>
      </w:pPr>
    </w:p>
    <w:p w:rsidR="00B64B96" w:rsidRPr="003952D1" w:rsidRDefault="00B64B96">
      <w:pPr>
        <w:rPr>
          <w:lang w:val="uk-UA"/>
        </w:rPr>
      </w:pPr>
    </w:p>
    <w:sectPr w:rsidR="00B64B96" w:rsidRPr="003952D1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753E3"/>
    <w:rsid w:val="000818A7"/>
    <w:rsid w:val="00094E4C"/>
    <w:rsid w:val="0009649B"/>
    <w:rsid w:val="000A04ED"/>
    <w:rsid w:val="000B7EB5"/>
    <w:rsid w:val="000D04EF"/>
    <w:rsid w:val="000E0FDE"/>
    <w:rsid w:val="000E26B1"/>
    <w:rsid w:val="00157268"/>
    <w:rsid w:val="001B7ED7"/>
    <w:rsid w:val="001C26A9"/>
    <w:rsid w:val="001E036C"/>
    <w:rsid w:val="001F18E9"/>
    <w:rsid w:val="002200AB"/>
    <w:rsid w:val="00223C0A"/>
    <w:rsid w:val="002513B5"/>
    <w:rsid w:val="002B0C36"/>
    <w:rsid w:val="002F30EA"/>
    <w:rsid w:val="003667D8"/>
    <w:rsid w:val="003952D1"/>
    <w:rsid w:val="003C0E23"/>
    <w:rsid w:val="003D223F"/>
    <w:rsid w:val="003D52FE"/>
    <w:rsid w:val="004143F6"/>
    <w:rsid w:val="00426795"/>
    <w:rsid w:val="00436228"/>
    <w:rsid w:val="0044506A"/>
    <w:rsid w:val="00491E24"/>
    <w:rsid w:val="004C7860"/>
    <w:rsid w:val="005062B6"/>
    <w:rsid w:val="0052408B"/>
    <w:rsid w:val="005318CE"/>
    <w:rsid w:val="0053488D"/>
    <w:rsid w:val="005576D7"/>
    <w:rsid w:val="005759E8"/>
    <w:rsid w:val="005B3104"/>
    <w:rsid w:val="00617BE7"/>
    <w:rsid w:val="0066542D"/>
    <w:rsid w:val="006F635B"/>
    <w:rsid w:val="007339CF"/>
    <w:rsid w:val="007C3E48"/>
    <w:rsid w:val="008D4609"/>
    <w:rsid w:val="008D65F2"/>
    <w:rsid w:val="008E1AE5"/>
    <w:rsid w:val="00905C92"/>
    <w:rsid w:val="00922A63"/>
    <w:rsid w:val="00935607"/>
    <w:rsid w:val="00966A68"/>
    <w:rsid w:val="00984BE0"/>
    <w:rsid w:val="009A6477"/>
    <w:rsid w:val="009E3060"/>
    <w:rsid w:val="00A139DF"/>
    <w:rsid w:val="00A2304A"/>
    <w:rsid w:val="00A51CD2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CC46DE"/>
    <w:rsid w:val="00D67A4B"/>
    <w:rsid w:val="00D85D11"/>
    <w:rsid w:val="00DF030C"/>
    <w:rsid w:val="00E028DE"/>
    <w:rsid w:val="00E155D7"/>
    <w:rsid w:val="00EE565A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C35B4-B1A5-4010-B4B4-66CF271E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4532</Words>
  <Characters>2584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2</cp:revision>
  <cp:lastPrinted>2024-01-17T10:37:00Z</cp:lastPrinted>
  <dcterms:created xsi:type="dcterms:W3CDTF">2024-01-17T10:38:00Z</dcterms:created>
  <dcterms:modified xsi:type="dcterms:W3CDTF">2024-01-17T10:38:00Z</dcterms:modified>
</cp:coreProperties>
</file>