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9B4A26" w:rsidRDefault="004C07C4" w:rsidP="00BE0B0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9B4A26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9B4A26">
        <w:rPr>
          <w:b/>
          <w:sz w:val="28"/>
          <w:szCs w:val="28"/>
          <w:lang w:val="uk-UA" w:eastAsia="ru-RU"/>
        </w:rPr>
        <w:t xml:space="preserve">до вакантної посади </w:t>
      </w:r>
      <w:r w:rsidR="00D814FC" w:rsidRPr="009B4A26">
        <w:rPr>
          <w:b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– підприємців</w:t>
      </w:r>
      <w:r w:rsidR="009F7A99" w:rsidRPr="009B4A26">
        <w:rPr>
          <w:b/>
          <w:bCs/>
          <w:sz w:val="28"/>
          <w:szCs w:val="28"/>
          <w:lang w:val="uk-UA"/>
        </w:rPr>
        <w:t xml:space="preserve"> </w:t>
      </w:r>
      <w:r w:rsidRPr="009B4A26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  <w:r w:rsidR="006D63E4">
        <w:rPr>
          <w:b/>
          <w:sz w:val="28"/>
          <w:szCs w:val="28"/>
          <w:lang w:val="uk-UA" w:eastAsia="ru-RU"/>
        </w:rPr>
        <w:t xml:space="preserve"> </w:t>
      </w:r>
      <w:r w:rsidR="002E1F51">
        <w:rPr>
          <w:b/>
          <w:sz w:val="28"/>
          <w:szCs w:val="28"/>
          <w:lang w:val="uk-UA" w:eastAsia="ru-RU"/>
        </w:rPr>
        <w:t xml:space="preserve">– </w:t>
      </w:r>
      <w:bookmarkStart w:id="1" w:name="_GoBack"/>
      <w:r w:rsidR="002E1F51" w:rsidRPr="00563912">
        <w:rPr>
          <w:b/>
          <w:sz w:val="28"/>
          <w:szCs w:val="28"/>
          <w:u w:val="single"/>
          <w:lang w:val="uk-UA" w:eastAsia="ru-RU"/>
        </w:rPr>
        <w:t>2 посади</w:t>
      </w:r>
      <w:bookmarkEnd w:id="1"/>
    </w:p>
    <w:p w:rsidR="00BE0B0A" w:rsidRPr="009B4A26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9B4A26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9B4A26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563912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9B4A26" w:rsidRDefault="00B4062D" w:rsidP="00B4062D">
            <w:pPr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прийом документів, поданих для державної реєстрації</w:t>
            </w:r>
            <w:r w:rsidR="009F7A99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перевірка наявності у Єдиному державному реєстрі заборони вчинення реєстраційних дій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>перевірка документів на наявність підстав для відмови у державній реєстрації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>проведення реєстраційних дій (у тому числі з урахуванням пр</w:t>
            </w:r>
            <w:r w:rsidR="0087462C" w:rsidRPr="002A31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нципу мовчазної згоди) за відсутності підстав для відмови у державній реєстрації шляхом </w:t>
            </w:r>
            <w:r w:rsidR="0087462C"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запису до </w:t>
            </w:r>
            <w:r w:rsidR="0087462C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062D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ведення </w:t>
            </w: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 та надання відомостей з нього;</w:t>
            </w:r>
          </w:p>
          <w:p w:rsidR="00601847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ведення реєстраційних справ;</w:t>
            </w:r>
          </w:p>
          <w:p w:rsidR="00601847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здійснення інших повноважень, передбачених Законом України</w:t>
            </w:r>
            <w:r w:rsidR="002528CB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 державну реєстрацію </w:t>
            </w:r>
            <w:r w:rsidR="002528CB" w:rsidRPr="002A3103">
              <w:rPr>
                <w:rFonts w:ascii="Times New Roman" w:hAnsi="Times New Roman" w:cs="Times New Roman"/>
                <w:sz w:val="26"/>
                <w:szCs w:val="26"/>
              </w:rPr>
              <w:t>юридичних осіб та фізичних осіб – підприємців та громадських формувань» та іншими нормативно – правовими актами, прийнятими відповідно до цього Закону.</w:t>
            </w:r>
          </w:p>
        </w:tc>
      </w:tr>
      <w:tr w:rsidR="00AE55DF" w:rsidRPr="00563912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2A3103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 xml:space="preserve">Посадовий оклад – </w:t>
            </w:r>
            <w:r w:rsidR="001A29AE" w:rsidRPr="002A3103">
              <w:rPr>
                <w:sz w:val="26"/>
                <w:szCs w:val="26"/>
                <w:lang w:val="uk-UA"/>
              </w:rPr>
              <w:t>9880</w:t>
            </w:r>
            <w:r w:rsidRPr="002A3103">
              <w:rPr>
                <w:sz w:val="26"/>
                <w:szCs w:val="26"/>
                <w:lang w:val="uk-UA"/>
              </w:rPr>
              <w:t>,00 грн.</w:t>
            </w:r>
          </w:p>
          <w:p w:rsidR="001A29AE" w:rsidRPr="002A3103" w:rsidRDefault="001A29AE" w:rsidP="00AE55DF">
            <w:pPr>
              <w:ind w:left="128" w:right="110"/>
              <w:jc w:val="both"/>
              <w:rPr>
                <w:sz w:val="26"/>
                <w:szCs w:val="26"/>
                <w:lang w:val="ru-RU"/>
              </w:rPr>
            </w:pPr>
            <w:r w:rsidRPr="002A3103">
              <w:rPr>
                <w:sz w:val="26"/>
                <w:szCs w:val="26"/>
                <w:lang w:val="uk-UA"/>
              </w:rPr>
              <w:t>Класифікація посади державної служби: 2-</w:t>
            </w:r>
            <w:r w:rsidRPr="002A3103">
              <w:rPr>
                <w:sz w:val="26"/>
                <w:szCs w:val="26"/>
              </w:rPr>
              <w:t>VII</w:t>
            </w:r>
            <w:r w:rsidRPr="002A3103">
              <w:rPr>
                <w:sz w:val="26"/>
                <w:szCs w:val="26"/>
                <w:lang w:val="ru-RU"/>
              </w:rPr>
              <w:t>-3</w:t>
            </w:r>
            <w:r w:rsidR="00D02333" w:rsidRPr="002A3103">
              <w:rPr>
                <w:sz w:val="26"/>
                <w:szCs w:val="26"/>
                <w:lang w:val="ru-RU"/>
              </w:rPr>
              <w:t>.</w:t>
            </w:r>
          </w:p>
          <w:p w:rsidR="00AE55DF" w:rsidRPr="002A3103" w:rsidRDefault="00AE55DF" w:rsidP="00D02333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</w:t>
            </w:r>
          </w:p>
          <w:p w:rsidR="005B0BB9" w:rsidRPr="002A3103" w:rsidRDefault="005B0BB9" w:rsidP="005B0BB9">
            <w:pPr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563912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2A3103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5B0BB9" w:rsidRPr="00563912" w:rsidTr="008112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BD65BD" w:rsidRDefault="005B0BB9" w:rsidP="005B0BB9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2A3103" w:rsidRDefault="005B0BB9" w:rsidP="005B0BB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5B0BB9" w:rsidRPr="002A3103" w:rsidRDefault="005B0BB9" w:rsidP="005B0BB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5B0BB9" w:rsidRPr="002A3103" w:rsidRDefault="00563912" w:rsidP="005B0BB9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6"/>
                <w:szCs w:val="26"/>
                <w:lang w:val="uk-UA" w:eastAsia="ru-RU"/>
              </w:rPr>
            </w:pPr>
            <w:r>
              <w:fldChar w:fldCharType="begin"/>
            </w:r>
            <w:r w:rsidRPr="0056391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6391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63912">
              <w:rPr>
                <w:lang w:val="ru-RU"/>
              </w:rPr>
              <w:instrText>:</w:instrText>
            </w:r>
            <w:r>
              <w:instrText>vup</w:instrText>
            </w:r>
            <w:r w:rsidRPr="00563912">
              <w:rPr>
                <w:lang w:val="ru-RU"/>
              </w:rPr>
              <w:instrText>_</w:instrText>
            </w:r>
            <w:r>
              <w:instrText>podilrda</w:instrText>
            </w:r>
            <w:r w:rsidRPr="00563912">
              <w:rPr>
                <w:lang w:val="ru-RU"/>
              </w:rPr>
              <w:instrText>@</w:instrText>
            </w:r>
            <w:r>
              <w:instrText>kmda</w:instrText>
            </w:r>
            <w:r w:rsidRPr="00563912">
              <w:rPr>
                <w:lang w:val="ru-RU"/>
              </w:rPr>
              <w:instrText>.</w:instrText>
            </w:r>
            <w:r>
              <w:instrText>gov</w:instrText>
            </w:r>
            <w:r w:rsidRPr="00563912">
              <w:rPr>
                <w:lang w:val="ru-RU"/>
              </w:rPr>
              <w:instrText>.</w:instrText>
            </w:r>
            <w:r>
              <w:instrText>ua</w:instrText>
            </w:r>
            <w:r w:rsidRPr="0056391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5B0BB9" w:rsidRPr="002A3103">
              <w:rPr>
                <w:sz w:val="26"/>
                <w:szCs w:val="26"/>
                <w:lang w:val="uk-UA" w:eastAsia="ru-RU"/>
              </w:rPr>
              <w:t>vup_podilrda@kmda.gov.ua</w:t>
            </w:r>
            <w:r>
              <w:rPr>
                <w:sz w:val="26"/>
                <w:szCs w:val="26"/>
                <w:lang w:val="uk-UA" w:eastAsia="ru-RU"/>
              </w:rPr>
              <w:fldChar w:fldCharType="end"/>
            </w:r>
          </w:p>
        </w:tc>
      </w:tr>
      <w:tr w:rsidR="005B0BB9" w:rsidRPr="009B4A26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5B0BB9" w:rsidRPr="00563912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23" w:right="133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за напрямом підготовки правознавство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5B0BB9" w:rsidRPr="009B4A26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досвід роботи не потребує</w:t>
            </w:r>
          </w:p>
        </w:tc>
      </w:tr>
      <w:tr w:rsidR="005B0BB9" w:rsidRPr="009B4A26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pStyle w:val="rvps14"/>
              <w:ind w:left="123" w:right="133"/>
              <w:jc w:val="both"/>
              <w:rPr>
                <w:sz w:val="26"/>
                <w:szCs w:val="26"/>
              </w:rPr>
            </w:pPr>
            <w:r w:rsidRPr="009B4A26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5B0BB9" w:rsidRPr="009B4A26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63912" w:rsidP="005B0BB9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5" w:tgtFrame="_top" w:history="1">
              <w:r w:rsidR="005B0BB9" w:rsidRPr="009B4A2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5B0BB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5B0BB9" w:rsidRPr="009B4A26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B0BB9" w:rsidRPr="00563912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5B0BB9" w:rsidRPr="00563912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5B0BB9" w:rsidRPr="009B4A26" w:rsidRDefault="005B0BB9" w:rsidP="005B0BB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5B0BB9" w:rsidRPr="00563912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5B0BB9" w:rsidRPr="009B4A26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5B0BB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5B0BB9" w:rsidRPr="009B4A26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Знання: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5B0BB9" w:rsidRPr="00563912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Законів України:</w:t>
            </w:r>
          </w:p>
          <w:p w:rsidR="005B0BB9" w:rsidRPr="009B4A26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5B0BB9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звернення громадян»;</w:t>
            </w:r>
          </w:p>
          <w:p w:rsidR="005B0BB9" w:rsidRPr="005D0045" w:rsidRDefault="005B0BB9" w:rsidP="005B0BB9">
            <w:pPr>
              <w:tabs>
                <w:tab w:val="left" w:pos="123"/>
              </w:tabs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>«Про державну реєстрацію юридичних осіб та фізичних осіб – підприємців та громадських формувань»;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«Про </w:t>
            </w: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товариства з обмежено та додатковою відповідальністю»;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</w:t>
            </w: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 xml:space="preserve"> акціонерні товариства»;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благодійну діяльність та благодійні організації»;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об’єднання співвласників багатоквартирного будинку»;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кооперацію»;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кредитні спілки»;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адміністративну процедуру»;</w:t>
            </w:r>
          </w:p>
          <w:p w:rsidR="005B0BB9" w:rsidRPr="009B4A26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доступ до публічної інформації»;</w:t>
            </w:r>
          </w:p>
          <w:p w:rsidR="005B0BB9" w:rsidRPr="005D0045" w:rsidRDefault="005B0BB9" w:rsidP="005B0BB9">
            <w:pPr>
              <w:tabs>
                <w:tab w:val="left" w:pos="123"/>
                <w:tab w:val="left" w:pos="41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захист персональних даних»;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«Про електронні документ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и та електронний документообіг».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Цивільний кодекс України;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Господарський кодекс України;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накази Міністерства юстиції України, що регулюють відносини, що виникають у сфері державної реєстрації.</w:t>
            </w:r>
          </w:p>
        </w:tc>
      </w:tr>
      <w:tr w:rsidR="005B0BB9" w:rsidRPr="00563912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Складові</w:t>
            </w:r>
            <w:r>
              <w:rPr>
                <w:sz w:val="26"/>
                <w:szCs w:val="26"/>
                <w:lang w:val="uk-UA"/>
              </w:rPr>
              <w:t xml:space="preserve"> політики інформаційної безпеки.</w:t>
            </w:r>
            <w:r w:rsidRPr="009B4A26">
              <w:rPr>
                <w:sz w:val="26"/>
                <w:szCs w:val="26"/>
                <w:lang w:val="uk-UA"/>
              </w:rPr>
              <w:t xml:space="preserve"> Забезпечення функціонування комплексної системи захисту інформації</w:t>
            </w:r>
          </w:p>
        </w:tc>
      </w:tr>
      <w:tr w:rsidR="005B0BB9" w:rsidRPr="00563912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DC7270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C7270">
              <w:rPr>
                <w:sz w:val="26"/>
                <w:szCs w:val="26"/>
                <w:lang w:val="uk-UA"/>
              </w:rPr>
              <w:t>Спеціальний 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B43C75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 w:rsidRPr="00B43C75">
              <w:rPr>
                <w:color w:val="000000" w:themeColor="text1"/>
                <w:sz w:val="26"/>
                <w:szCs w:val="26"/>
                <w:lang w:val="uk-UA"/>
              </w:rPr>
              <w:t>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 не менше одного року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:rsidR="00BE0B0A" w:rsidRPr="009B4A26" w:rsidRDefault="00BE0B0A" w:rsidP="00BE0B0A">
      <w:pPr>
        <w:rPr>
          <w:lang w:val="uk-UA"/>
        </w:rPr>
      </w:pPr>
    </w:p>
    <w:p w:rsidR="00BE0B0A" w:rsidRPr="009B4A26" w:rsidRDefault="00BE0B0A" w:rsidP="00BE0B0A">
      <w:pPr>
        <w:rPr>
          <w:lang w:val="uk-UA"/>
        </w:rPr>
      </w:pPr>
    </w:p>
    <w:p w:rsidR="00986785" w:rsidRPr="009B4A26" w:rsidRDefault="00986785">
      <w:pPr>
        <w:rPr>
          <w:lang w:val="uk-UA"/>
        </w:rPr>
      </w:pPr>
    </w:p>
    <w:sectPr w:rsidR="00986785" w:rsidRPr="009B4A26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A12EB"/>
    <w:rsid w:val="000B5E9E"/>
    <w:rsid w:val="00146BCB"/>
    <w:rsid w:val="001A29AE"/>
    <w:rsid w:val="001B3F92"/>
    <w:rsid w:val="001C0DF3"/>
    <w:rsid w:val="001E61AB"/>
    <w:rsid w:val="002528CB"/>
    <w:rsid w:val="002760D7"/>
    <w:rsid w:val="002A3103"/>
    <w:rsid w:val="002E1F51"/>
    <w:rsid w:val="002F0FE5"/>
    <w:rsid w:val="00320810"/>
    <w:rsid w:val="003B40DC"/>
    <w:rsid w:val="003B757A"/>
    <w:rsid w:val="003C1689"/>
    <w:rsid w:val="004665D5"/>
    <w:rsid w:val="00494862"/>
    <w:rsid w:val="004C07C4"/>
    <w:rsid w:val="00547935"/>
    <w:rsid w:val="00563912"/>
    <w:rsid w:val="005B0BB9"/>
    <w:rsid w:val="005D0045"/>
    <w:rsid w:val="00601847"/>
    <w:rsid w:val="0062774C"/>
    <w:rsid w:val="00671BF9"/>
    <w:rsid w:val="0069542F"/>
    <w:rsid w:val="006D63E4"/>
    <w:rsid w:val="007331A8"/>
    <w:rsid w:val="00777566"/>
    <w:rsid w:val="007A4C27"/>
    <w:rsid w:val="0081592B"/>
    <w:rsid w:val="0087462C"/>
    <w:rsid w:val="008A4716"/>
    <w:rsid w:val="0090328C"/>
    <w:rsid w:val="00912BA5"/>
    <w:rsid w:val="00946ADD"/>
    <w:rsid w:val="00986785"/>
    <w:rsid w:val="009B4A26"/>
    <w:rsid w:val="009F382B"/>
    <w:rsid w:val="009F7A99"/>
    <w:rsid w:val="00A25D1E"/>
    <w:rsid w:val="00AD71C9"/>
    <w:rsid w:val="00AD7AA3"/>
    <w:rsid w:val="00AE55DF"/>
    <w:rsid w:val="00AF64B8"/>
    <w:rsid w:val="00B0643A"/>
    <w:rsid w:val="00B156A1"/>
    <w:rsid w:val="00B4062D"/>
    <w:rsid w:val="00B43C75"/>
    <w:rsid w:val="00BA646E"/>
    <w:rsid w:val="00BE0B0A"/>
    <w:rsid w:val="00BF772B"/>
    <w:rsid w:val="00C0311C"/>
    <w:rsid w:val="00CB1B64"/>
    <w:rsid w:val="00D02333"/>
    <w:rsid w:val="00D277F0"/>
    <w:rsid w:val="00D814FC"/>
    <w:rsid w:val="00DC7270"/>
    <w:rsid w:val="00DD5B03"/>
    <w:rsid w:val="00E22DF1"/>
    <w:rsid w:val="00EA1053"/>
    <w:rsid w:val="00EC564F"/>
    <w:rsid w:val="00F9107A"/>
    <w:rsid w:val="00FE0C4C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AA383-E2BF-4F86-8F28-E5204E2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542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54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708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3468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Прядко Олена Юріївна</cp:lastModifiedBy>
  <cp:revision>11</cp:revision>
  <cp:lastPrinted>2024-02-09T11:51:00Z</cp:lastPrinted>
  <dcterms:created xsi:type="dcterms:W3CDTF">2024-02-09T11:50:00Z</dcterms:created>
  <dcterms:modified xsi:type="dcterms:W3CDTF">2024-03-25T09:36:00Z</dcterms:modified>
</cp:coreProperties>
</file>