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AE313D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AE313D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AE313D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AE313D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AE313D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AE313D">
        <w:rPr>
          <w:b/>
          <w:sz w:val="28"/>
          <w:szCs w:val="28"/>
          <w:lang w:val="uk-UA" w:eastAsia="ru-RU"/>
        </w:rPr>
        <w:t>ВИМОГИ</w:t>
      </w:r>
    </w:p>
    <w:p w:rsidR="00A2304A" w:rsidRPr="00AE313D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E313D">
        <w:rPr>
          <w:b/>
          <w:sz w:val="28"/>
          <w:szCs w:val="28"/>
          <w:lang w:val="uk-UA" w:eastAsia="ru-RU"/>
        </w:rPr>
        <w:t>до</w:t>
      </w:r>
      <w:r w:rsidR="00436228" w:rsidRPr="00AE313D">
        <w:rPr>
          <w:b/>
          <w:sz w:val="28"/>
          <w:szCs w:val="28"/>
          <w:lang w:val="uk-UA" w:eastAsia="ru-RU"/>
        </w:rPr>
        <w:t xml:space="preserve"> вакантної посади</w:t>
      </w:r>
      <w:r w:rsidRPr="00AE313D">
        <w:rPr>
          <w:b/>
          <w:sz w:val="28"/>
          <w:szCs w:val="28"/>
          <w:lang w:val="uk-UA" w:eastAsia="ru-RU"/>
        </w:rPr>
        <w:t xml:space="preserve"> </w:t>
      </w:r>
      <w:r w:rsidR="00F801EF" w:rsidRPr="00AE313D">
        <w:rPr>
          <w:b/>
          <w:sz w:val="28"/>
          <w:szCs w:val="28"/>
          <w:lang w:val="uk-UA" w:eastAsia="ru-RU"/>
        </w:rPr>
        <w:t>головного спеціаліста</w:t>
      </w:r>
      <w:r w:rsidR="0061463A" w:rsidRPr="00AE313D">
        <w:rPr>
          <w:b/>
          <w:sz w:val="28"/>
          <w:szCs w:val="28"/>
          <w:lang w:val="uk-UA" w:eastAsia="ru-RU"/>
        </w:rPr>
        <w:t xml:space="preserve"> </w:t>
      </w:r>
      <w:r w:rsidR="00DF3C92" w:rsidRPr="00AE313D">
        <w:rPr>
          <w:b/>
          <w:sz w:val="28"/>
          <w:szCs w:val="28"/>
          <w:lang w:val="uk-UA" w:eastAsia="ru-RU"/>
        </w:rPr>
        <w:t>відділу організації діловодства</w:t>
      </w:r>
      <w:r w:rsidR="0061463A" w:rsidRPr="00AE313D">
        <w:rPr>
          <w:b/>
          <w:sz w:val="28"/>
          <w:szCs w:val="28"/>
          <w:lang w:val="uk-UA" w:eastAsia="ru-RU"/>
        </w:rPr>
        <w:t xml:space="preserve"> </w:t>
      </w:r>
      <w:r w:rsidR="00AC265D" w:rsidRPr="00AE313D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C4082D" w:rsidRPr="00AE313D">
        <w:rPr>
          <w:bCs/>
          <w:sz w:val="28"/>
          <w:szCs w:val="28"/>
          <w:lang w:val="uk-UA"/>
        </w:rPr>
        <w:t xml:space="preserve"> </w:t>
      </w:r>
      <w:r w:rsidR="00A2304A" w:rsidRPr="00AE313D">
        <w:rPr>
          <w:b/>
          <w:sz w:val="28"/>
          <w:szCs w:val="28"/>
          <w:lang w:val="uk-UA" w:eastAsia="ru-RU"/>
        </w:rPr>
        <w:t>(категорія «</w:t>
      </w:r>
      <w:r w:rsidR="00C628AF" w:rsidRPr="00AE313D">
        <w:rPr>
          <w:b/>
          <w:sz w:val="28"/>
          <w:szCs w:val="28"/>
          <w:lang w:val="uk-UA" w:eastAsia="ru-RU"/>
        </w:rPr>
        <w:t>В</w:t>
      </w:r>
      <w:r w:rsidR="00A2304A" w:rsidRPr="00AE313D">
        <w:rPr>
          <w:b/>
          <w:sz w:val="28"/>
          <w:szCs w:val="28"/>
          <w:lang w:val="uk-UA" w:eastAsia="ru-RU"/>
        </w:rPr>
        <w:t>»)</w:t>
      </w:r>
      <w:r w:rsidR="00F77D50" w:rsidRPr="00AE313D">
        <w:rPr>
          <w:b/>
          <w:sz w:val="28"/>
          <w:szCs w:val="28"/>
          <w:lang w:val="uk-UA" w:eastAsia="ru-RU"/>
        </w:rPr>
        <w:t xml:space="preserve"> </w:t>
      </w:r>
    </w:p>
    <w:p w:rsidR="00237270" w:rsidRPr="00813135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AE313D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AE313D" w:rsidTr="000B7EB5">
        <w:tc>
          <w:tcPr>
            <w:tcW w:w="10349" w:type="dxa"/>
            <w:gridSpan w:val="3"/>
          </w:tcPr>
          <w:p w:rsidR="008D65F2" w:rsidRPr="00AE313D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AE313D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AE313D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C16A20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>здійснює попередній розгляд та реєстрацію службової кореспонденції від виконавчого органу Київської міської ради (Київської міської державної адміністрації), юридичних осіб, структурних підрозділів адміністрації та комунальних підприємств в системі електронного документообігу АСКОД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 xml:space="preserve">готує  </w:t>
            </w:r>
            <w:proofErr w:type="spellStart"/>
            <w:r w:rsidR="00A24B1E" w:rsidRPr="00AE313D">
              <w:rPr>
                <w:sz w:val="25"/>
                <w:szCs w:val="25"/>
                <w:lang w:val="uk-UA"/>
              </w:rPr>
              <w:t>проєкти</w:t>
            </w:r>
            <w:proofErr w:type="spellEnd"/>
            <w:r w:rsidR="00A24B1E" w:rsidRPr="00AE313D">
              <w:rPr>
                <w:sz w:val="25"/>
                <w:szCs w:val="25"/>
                <w:lang w:val="uk-UA"/>
              </w:rPr>
              <w:t xml:space="preserve"> доручень голови, першого заступника, заступників голови, керівника апарату та заступника керівника апарату до службових документів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>опрацьовує кореспонденцію, здійснює оперативний пошук  та інформує за документами, які надходять від Київської міської державної адміністрації, підприємств, організацій за допомогою автоматизованої системи кодування та обробки документів (АСКОД)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7B49AD"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A24B1E" w:rsidRPr="00AE313D">
              <w:rPr>
                <w:sz w:val="25"/>
                <w:szCs w:val="25"/>
                <w:lang w:val="uk-UA"/>
              </w:rPr>
              <w:t xml:space="preserve">надає методичну допомогу працівникам управлінь, відділів, служб Подільської райдержадміністрації у  створенні та погодженні </w:t>
            </w:r>
            <w:proofErr w:type="spellStart"/>
            <w:r w:rsidR="00A24B1E" w:rsidRPr="00AE313D">
              <w:rPr>
                <w:sz w:val="25"/>
                <w:szCs w:val="25"/>
                <w:lang w:val="uk-UA"/>
              </w:rPr>
              <w:t>проєктів</w:t>
            </w:r>
            <w:proofErr w:type="spellEnd"/>
            <w:r w:rsidR="00A24B1E" w:rsidRPr="00AE313D">
              <w:rPr>
                <w:sz w:val="25"/>
                <w:szCs w:val="25"/>
                <w:lang w:val="uk-UA"/>
              </w:rPr>
              <w:t xml:space="preserve"> електронних документів в системі АСКОД</w:t>
            </w:r>
            <w:r w:rsidR="001431E2"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Pr="00AE313D" w:rsidRDefault="00EB5FB7" w:rsidP="00EB5FB7">
            <w:pPr>
              <w:pStyle w:val="a6"/>
              <w:ind w:left="0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 xml:space="preserve">проводить консультативну роботу  з працівниками управлінь, відділів, служб райдержадміністрації з питань підготовки </w:t>
            </w:r>
            <w:proofErr w:type="spellStart"/>
            <w:r w:rsidR="00A24B1E" w:rsidRPr="00AE313D">
              <w:rPr>
                <w:sz w:val="25"/>
                <w:szCs w:val="25"/>
                <w:lang w:val="uk-UA"/>
              </w:rPr>
              <w:t>проєктів</w:t>
            </w:r>
            <w:proofErr w:type="spellEnd"/>
            <w:r w:rsidR="00A24B1E" w:rsidRPr="00AE313D">
              <w:rPr>
                <w:sz w:val="25"/>
                <w:szCs w:val="25"/>
                <w:lang w:val="uk-UA"/>
              </w:rPr>
              <w:t xml:space="preserve"> розпоряджень Подільської районної в місті Києві державної адміністрації</w:t>
            </w:r>
            <w:r w:rsidR="00003A96"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31233F" w:rsidRPr="00AE313D" w:rsidRDefault="00A24B1E" w:rsidP="00A800E2">
            <w:pPr>
              <w:pStyle w:val="a6"/>
              <w:ind w:left="37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передає до відділу контролю документи, які мають визначений термін виконання, для подальшого відпрацювання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800E2">
            <w:pPr>
              <w:pStyle w:val="a6"/>
              <w:ind w:left="37"/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A24B1E" w:rsidRPr="00AE313D" w:rsidRDefault="00A24B1E" w:rsidP="00A24B1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AE313D">
              <w:rPr>
                <w:sz w:val="25"/>
                <w:szCs w:val="25"/>
                <w:lang w:val="uk-UA"/>
              </w:rPr>
              <w:t>здійснює обробку документів з грифом «ДСК»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24B1E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A24B1E" w:rsidRPr="00AE313D" w:rsidRDefault="00A24B1E" w:rsidP="00A24B1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AE313D">
              <w:rPr>
                <w:sz w:val="25"/>
                <w:szCs w:val="25"/>
                <w:lang w:val="uk-UA"/>
              </w:rPr>
              <w:t>приймає участь у розробленні планів роботи, положень, комплексних заходів, пропозицій, інших аналітичних матеріалів відділу організації діловодства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24B1E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A24B1E" w:rsidRPr="00AE313D" w:rsidRDefault="00A24B1E" w:rsidP="00A24B1E">
            <w:pPr>
              <w:pStyle w:val="a6"/>
              <w:ind w:left="0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забезпечує єдиний порядок відбору, обліку, схоронності, якості оброблення та використання документів, що створюються під час діяльності Подільської районної в місті  державної адміністрації, для передачі на державне зберігання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24B1E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986515" w:rsidRPr="00AE313D" w:rsidRDefault="00A24B1E" w:rsidP="00A24B1E">
            <w:pPr>
              <w:pStyle w:val="a6"/>
              <w:ind w:left="37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виконує оперативні доручення  начальника відділу організації діловодства.</w:t>
            </w:r>
          </w:p>
        </w:tc>
      </w:tr>
      <w:tr w:rsidR="007A2B98" w:rsidRPr="00C16A20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B828DF" w:rsidRPr="002626F9" w:rsidRDefault="00B828DF" w:rsidP="00B828DF">
            <w:pPr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П</w:t>
            </w:r>
            <w:r w:rsidRPr="002626F9">
              <w:rPr>
                <w:sz w:val="25"/>
                <w:szCs w:val="25"/>
                <w:lang w:val="uk-UA" w:eastAsia="ru-RU"/>
              </w:rPr>
              <w:t>осадовий оклад –</w:t>
            </w:r>
            <w:r>
              <w:rPr>
                <w:sz w:val="25"/>
                <w:szCs w:val="25"/>
                <w:lang w:val="uk-UA" w:eastAsia="ru-RU"/>
              </w:rPr>
              <w:t>1</w:t>
            </w:r>
            <w:r w:rsidR="00C16A20">
              <w:rPr>
                <w:sz w:val="25"/>
                <w:szCs w:val="25"/>
                <w:lang w:val="uk-UA" w:eastAsia="ru-RU"/>
              </w:rPr>
              <w:t>1 168</w:t>
            </w:r>
            <w:bookmarkStart w:id="2" w:name="_GoBack"/>
            <w:bookmarkEnd w:id="2"/>
            <w:r>
              <w:rPr>
                <w:sz w:val="25"/>
                <w:szCs w:val="25"/>
                <w:lang w:val="uk-UA" w:eastAsia="ru-RU"/>
              </w:rPr>
              <w:t>,00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D55FE3" w:rsidRPr="001F7ED2" w:rsidRDefault="00D55FE3" w:rsidP="00D55FE3">
            <w:pPr>
              <w:jc w:val="both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1F7ED2">
              <w:rPr>
                <w:sz w:val="25"/>
                <w:szCs w:val="25"/>
                <w:lang w:val="uk-UA"/>
              </w:rPr>
              <w:br/>
              <w:t xml:space="preserve">Закону України «Про державну службу»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</w:t>
            </w:r>
            <w:r w:rsidRPr="001F7ED2">
              <w:rPr>
                <w:sz w:val="25"/>
                <w:szCs w:val="25"/>
                <w:lang w:val="uk-UA"/>
              </w:rPr>
              <w:lastRenderedPageBreak/>
              <w:t>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986515" w:rsidRPr="00AE313D" w:rsidRDefault="00D55FE3" w:rsidP="00D55FE3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C16A20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AE313D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C16A20" w:rsidTr="000B7EB5">
        <w:tc>
          <w:tcPr>
            <w:tcW w:w="3545" w:type="dxa"/>
            <w:gridSpan w:val="2"/>
          </w:tcPr>
          <w:p w:rsidR="0031233F" w:rsidRPr="00AE313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AE313D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AE313D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AE313D" w:rsidRDefault="00C16A20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AE313D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AE313D" w:rsidTr="000B7EB5">
        <w:tc>
          <w:tcPr>
            <w:tcW w:w="10349" w:type="dxa"/>
            <w:gridSpan w:val="3"/>
          </w:tcPr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AE313D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986515" w:rsidRPr="00AE313D" w:rsidRDefault="00986515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C16A20" w:rsidTr="000B7EB5">
        <w:tc>
          <w:tcPr>
            <w:tcW w:w="710" w:type="dxa"/>
          </w:tcPr>
          <w:p w:rsidR="007A2B98" w:rsidRPr="00AE313D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1</w:t>
            </w:r>
            <w:r w:rsidR="00E80854" w:rsidRPr="00AE313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E313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AE313D" w:rsidRDefault="00DD791F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 w:rsidRPr="00AE313D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AE313D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AE313D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бакалавра, молодшого бакалавра </w:t>
            </w:r>
          </w:p>
        </w:tc>
      </w:tr>
      <w:tr w:rsidR="007A2B98" w:rsidRPr="00AE313D" w:rsidTr="000B7EB5">
        <w:tc>
          <w:tcPr>
            <w:tcW w:w="710" w:type="dxa"/>
          </w:tcPr>
          <w:p w:rsidR="007A2B98" w:rsidRPr="00AE313D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2</w:t>
            </w:r>
            <w:r w:rsidR="00E80854" w:rsidRPr="00AE313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E313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AE313D" w:rsidRDefault="00DD791F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д</w:t>
            </w:r>
            <w:r w:rsidR="00E55710" w:rsidRPr="00AE313D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AE313D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AE313D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AE313D" w:rsidTr="000B7EB5">
        <w:tc>
          <w:tcPr>
            <w:tcW w:w="710" w:type="dxa"/>
          </w:tcPr>
          <w:p w:rsidR="007A2B98" w:rsidRPr="00AE313D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3</w:t>
            </w:r>
            <w:r w:rsidR="00E80854" w:rsidRPr="00AE313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E313D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AE313D" w:rsidRDefault="00DD791F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в</w:t>
            </w:r>
            <w:r w:rsidR="007A2B98" w:rsidRPr="00AE313D">
              <w:rPr>
                <w:sz w:val="25"/>
                <w:szCs w:val="25"/>
                <w:lang w:val="uk-UA" w:eastAsia="ru-RU"/>
              </w:rPr>
              <w:t>ільне володіння державною мовою</w:t>
            </w:r>
          </w:p>
        </w:tc>
      </w:tr>
      <w:tr w:rsidR="007A2B98" w:rsidRPr="00AE313D" w:rsidTr="000B7EB5">
        <w:tc>
          <w:tcPr>
            <w:tcW w:w="10349" w:type="dxa"/>
            <w:gridSpan w:val="3"/>
          </w:tcPr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AE313D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E313D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AE313D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C16A20" w:rsidTr="000B7EB5">
        <w:trPr>
          <w:trHeight w:val="555"/>
        </w:trPr>
        <w:tc>
          <w:tcPr>
            <w:tcW w:w="710" w:type="dxa"/>
          </w:tcPr>
          <w:p w:rsidR="00963767" w:rsidRPr="00AE313D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AE313D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AE313D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AE313D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86515" w:rsidRPr="00813135" w:rsidRDefault="00963767" w:rsidP="00813135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  <w:r w:rsidR="00986515" w:rsidRPr="00AE313D">
              <w:rPr>
                <w:sz w:val="25"/>
                <w:szCs w:val="25"/>
                <w:lang w:val="uk-UA"/>
              </w:rPr>
              <w:t>.</w:t>
            </w:r>
          </w:p>
        </w:tc>
      </w:tr>
      <w:tr w:rsidR="00963767" w:rsidRPr="00C16A20" w:rsidTr="000B7EB5">
        <w:tc>
          <w:tcPr>
            <w:tcW w:w="710" w:type="dxa"/>
          </w:tcPr>
          <w:p w:rsidR="00963767" w:rsidRPr="00AE313D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963767" w:rsidRPr="00AE313D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63767" w:rsidRPr="00AE313D" w:rsidRDefault="00963767" w:rsidP="00963767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E313D">
              <w:rPr>
                <w:sz w:val="25"/>
                <w:szCs w:val="25"/>
              </w:rPr>
              <w:t xml:space="preserve">- </w:t>
            </w:r>
            <w:r w:rsidRPr="00AE313D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AE313D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986515" w:rsidRPr="00AE313D" w:rsidRDefault="00963767" w:rsidP="0096376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E313D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  <w:r w:rsidR="00986515" w:rsidRPr="00AE313D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963767" w:rsidRPr="00C16A20" w:rsidTr="000B7EB5">
        <w:tc>
          <w:tcPr>
            <w:tcW w:w="710" w:type="dxa"/>
          </w:tcPr>
          <w:p w:rsidR="00963767" w:rsidRPr="00AE313D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AE313D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AE313D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1233F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1111B6" w:rsidRPr="00C16A20" w:rsidTr="000B7EB5">
        <w:tc>
          <w:tcPr>
            <w:tcW w:w="710" w:type="dxa"/>
          </w:tcPr>
          <w:p w:rsidR="001111B6" w:rsidRPr="00AE313D" w:rsidRDefault="001111B6" w:rsidP="001111B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835" w:type="dxa"/>
          </w:tcPr>
          <w:p w:rsidR="001111B6" w:rsidRPr="00AE313D" w:rsidRDefault="001111B6" w:rsidP="001111B6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1111B6" w:rsidRPr="00AE313D" w:rsidTr="000B7EB5">
        <w:tc>
          <w:tcPr>
            <w:tcW w:w="10349" w:type="dxa"/>
            <w:gridSpan w:val="3"/>
          </w:tcPr>
          <w:p w:rsidR="001111B6" w:rsidRPr="00AE313D" w:rsidRDefault="001111B6" w:rsidP="001111B6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1111B6" w:rsidRPr="00AE313D" w:rsidRDefault="001111B6" w:rsidP="001111B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1111B6" w:rsidRPr="00AE313D" w:rsidRDefault="001111B6" w:rsidP="001111B6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111B6" w:rsidRPr="00AE313D" w:rsidTr="000B7EB5">
        <w:tc>
          <w:tcPr>
            <w:tcW w:w="3545" w:type="dxa"/>
            <w:gridSpan w:val="2"/>
          </w:tcPr>
          <w:p w:rsidR="001111B6" w:rsidRPr="00AE313D" w:rsidRDefault="001111B6" w:rsidP="001111B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1111B6" w:rsidRPr="00AE313D" w:rsidRDefault="001111B6" w:rsidP="001111B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1111B6" w:rsidRPr="00C16A20" w:rsidTr="000B7EB5">
        <w:tc>
          <w:tcPr>
            <w:tcW w:w="710" w:type="dxa"/>
          </w:tcPr>
          <w:p w:rsidR="001111B6" w:rsidRPr="00AE313D" w:rsidRDefault="001111B6" w:rsidP="001111B6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1111B6" w:rsidRPr="00AE313D" w:rsidRDefault="001111B6" w:rsidP="001111B6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D55FE3" w:rsidRDefault="00D55FE3" w:rsidP="00996567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Знання: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Законів України: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1111B6" w:rsidRPr="00C16A20" w:rsidTr="000B7EB5">
        <w:tc>
          <w:tcPr>
            <w:tcW w:w="710" w:type="dxa"/>
          </w:tcPr>
          <w:p w:rsidR="001111B6" w:rsidRPr="00AE313D" w:rsidRDefault="001111B6" w:rsidP="001111B6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1111B6" w:rsidRPr="00AE313D" w:rsidRDefault="001111B6" w:rsidP="001111B6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Знання спеціального законодавства, що пов</w:t>
            </w:r>
            <w:r w:rsidR="00D55FE3">
              <w:rPr>
                <w:sz w:val="26"/>
                <w:szCs w:val="26"/>
                <w:lang w:val="uk-UA" w:eastAsia="ru-RU"/>
              </w:rPr>
              <w:t>’</w:t>
            </w:r>
            <w:r w:rsidRPr="00AE313D">
              <w:rPr>
                <w:sz w:val="26"/>
                <w:szCs w:val="26"/>
                <w:lang w:val="uk-UA" w:eastAsia="ru-RU"/>
              </w:rPr>
              <w:t>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1111B6" w:rsidRPr="00AE313D" w:rsidRDefault="001111B6" w:rsidP="00996567">
            <w:pPr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1111B6" w:rsidRPr="00AE313D" w:rsidRDefault="001111B6" w:rsidP="00996567">
            <w:pPr>
              <w:spacing w:line="0" w:lineRule="atLeast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1111B6" w:rsidRPr="00AE313D" w:rsidRDefault="001111B6" w:rsidP="00996567">
            <w:pPr>
              <w:spacing w:line="0" w:lineRule="atLeast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«Про </w:t>
            </w:r>
            <w:r w:rsidR="00AE313D" w:rsidRPr="00AE313D">
              <w:rPr>
                <w:sz w:val="25"/>
                <w:szCs w:val="25"/>
                <w:lang w:val="uk-UA"/>
              </w:rPr>
              <w:t xml:space="preserve">органи </w:t>
            </w:r>
            <w:r w:rsidRPr="00AE313D">
              <w:rPr>
                <w:sz w:val="25"/>
                <w:szCs w:val="25"/>
                <w:lang w:val="uk-UA"/>
              </w:rPr>
              <w:t>місцев</w:t>
            </w:r>
            <w:r w:rsidR="00AE313D" w:rsidRPr="00AE313D">
              <w:rPr>
                <w:sz w:val="25"/>
                <w:szCs w:val="25"/>
                <w:lang w:val="uk-UA"/>
              </w:rPr>
              <w:t>ого самоврядування в Україні».</w:t>
            </w:r>
          </w:p>
          <w:p w:rsidR="001111B6" w:rsidRPr="00AE313D" w:rsidRDefault="00AE313D" w:rsidP="00996567">
            <w:pPr>
              <w:tabs>
                <w:tab w:val="left" w:pos="1935"/>
              </w:tabs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Акти законодавства, що стосуються порядку документування управлінської діяльності та ведення діловодства.</w:t>
            </w:r>
          </w:p>
          <w:p w:rsidR="00AE313D" w:rsidRPr="00AE313D" w:rsidRDefault="00AE313D" w:rsidP="00996567">
            <w:pPr>
              <w:tabs>
                <w:tab w:val="left" w:pos="1935"/>
              </w:tabs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Положення про відділ організації діловодства.</w:t>
            </w:r>
          </w:p>
        </w:tc>
      </w:tr>
      <w:tr w:rsidR="00D55FE3" w:rsidRPr="00C16A20" w:rsidTr="000B7EB5">
        <w:tc>
          <w:tcPr>
            <w:tcW w:w="710" w:type="dxa"/>
          </w:tcPr>
          <w:p w:rsidR="00D55FE3" w:rsidRPr="00AE313D" w:rsidRDefault="00D55FE3" w:rsidP="00D55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D55FE3" w:rsidRPr="00325A03" w:rsidRDefault="00D55FE3" w:rsidP="00D55FE3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D55FE3" w:rsidRPr="008975BE" w:rsidRDefault="00D55FE3" w:rsidP="00D55FE3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D55FE3" w:rsidRPr="008975BE" w:rsidRDefault="00D55FE3" w:rsidP="00D55FE3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Pr="00AE313D" w:rsidRDefault="008D65F2">
      <w:pPr>
        <w:rPr>
          <w:lang w:val="uk-UA"/>
        </w:rPr>
      </w:pPr>
    </w:p>
    <w:p w:rsidR="00E21EF4" w:rsidRPr="00AE313D" w:rsidRDefault="00E21EF4">
      <w:pPr>
        <w:rPr>
          <w:lang w:val="uk-UA"/>
        </w:rPr>
      </w:pPr>
    </w:p>
    <w:p w:rsidR="00E21EF4" w:rsidRPr="00AE313D" w:rsidRDefault="00E21EF4">
      <w:pPr>
        <w:rPr>
          <w:lang w:val="uk-UA"/>
        </w:rPr>
      </w:pPr>
    </w:p>
    <w:p w:rsidR="00E21EF4" w:rsidRPr="00AE313D" w:rsidRDefault="00E21EF4">
      <w:pPr>
        <w:rPr>
          <w:lang w:val="uk-UA"/>
        </w:rPr>
      </w:pPr>
    </w:p>
    <w:sectPr w:rsidR="00E21EF4" w:rsidRPr="00AE313D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2A3437CC"/>
    <w:multiLevelType w:val="hybridMultilevel"/>
    <w:tmpl w:val="2F94A296"/>
    <w:lvl w:ilvl="0" w:tplc="9C3C27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8B6907"/>
    <w:multiLevelType w:val="hybridMultilevel"/>
    <w:tmpl w:val="D3608538"/>
    <w:lvl w:ilvl="0" w:tplc="8E96A8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743C8"/>
    <w:multiLevelType w:val="hybridMultilevel"/>
    <w:tmpl w:val="6972AE3A"/>
    <w:lvl w:ilvl="0" w:tplc="8C4825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159E"/>
    <w:multiLevelType w:val="hybridMultilevel"/>
    <w:tmpl w:val="CF94D6D6"/>
    <w:lvl w:ilvl="0" w:tplc="32A2C2E2">
      <w:start w:val="8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11B6"/>
    <w:rsid w:val="00117A28"/>
    <w:rsid w:val="001431E2"/>
    <w:rsid w:val="001739C7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463A"/>
    <w:rsid w:val="00617BE7"/>
    <w:rsid w:val="00642562"/>
    <w:rsid w:val="0066542D"/>
    <w:rsid w:val="00671094"/>
    <w:rsid w:val="006C66AB"/>
    <w:rsid w:val="006C7826"/>
    <w:rsid w:val="006F635B"/>
    <w:rsid w:val="00720F36"/>
    <w:rsid w:val="00734515"/>
    <w:rsid w:val="007405EE"/>
    <w:rsid w:val="00767DC3"/>
    <w:rsid w:val="007A2B98"/>
    <w:rsid w:val="007B3AEF"/>
    <w:rsid w:val="007B49AD"/>
    <w:rsid w:val="007C3E48"/>
    <w:rsid w:val="0080121D"/>
    <w:rsid w:val="00810506"/>
    <w:rsid w:val="00813135"/>
    <w:rsid w:val="008610A8"/>
    <w:rsid w:val="00866B4F"/>
    <w:rsid w:val="00884C71"/>
    <w:rsid w:val="00887AA6"/>
    <w:rsid w:val="00890C34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63767"/>
    <w:rsid w:val="00966A68"/>
    <w:rsid w:val="00984BE0"/>
    <w:rsid w:val="00986515"/>
    <w:rsid w:val="0099366D"/>
    <w:rsid w:val="00996567"/>
    <w:rsid w:val="009E3060"/>
    <w:rsid w:val="009F6832"/>
    <w:rsid w:val="00A139DF"/>
    <w:rsid w:val="00A2304A"/>
    <w:rsid w:val="00A24B1E"/>
    <w:rsid w:val="00A41065"/>
    <w:rsid w:val="00A65885"/>
    <w:rsid w:val="00A800E2"/>
    <w:rsid w:val="00A95898"/>
    <w:rsid w:val="00AB772C"/>
    <w:rsid w:val="00AC265D"/>
    <w:rsid w:val="00AE313D"/>
    <w:rsid w:val="00B06E22"/>
    <w:rsid w:val="00B35C4D"/>
    <w:rsid w:val="00B719ED"/>
    <w:rsid w:val="00B828DF"/>
    <w:rsid w:val="00BB42CC"/>
    <w:rsid w:val="00BB4E19"/>
    <w:rsid w:val="00BF15CE"/>
    <w:rsid w:val="00C0029D"/>
    <w:rsid w:val="00C16A20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55FE3"/>
    <w:rsid w:val="00D63CF8"/>
    <w:rsid w:val="00D65F32"/>
    <w:rsid w:val="00D67FE5"/>
    <w:rsid w:val="00D849D6"/>
    <w:rsid w:val="00D85D11"/>
    <w:rsid w:val="00DD0C5E"/>
    <w:rsid w:val="00DD791F"/>
    <w:rsid w:val="00DF030C"/>
    <w:rsid w:val="00DF3C92"/>
    <w:rsid w:val="00E028DE"/>
    <w:rsid w:val="00E155D7"/>
    <w:rsid w:val="00E21EF4"/>
    <w:rsid w:val="00E47AEC"/>
    <w:rsid w:val="00E55710"/>
    <w:rsid w:val="00E770B2"/>
    <w:rsid w:val="00E80854"/>
    <w:rsid w:val="00E86DD7"/>
    <w:rsid w:val="00E96883"/>
    <w:rsid w:val="00EB5FB7"/>
    <w:rsid w:val="00F04BDB"/>
    <w:rsid w:val="00F21C23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A1DE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[Немає стилю абзацу]"/>
    <w:uiPriority w:val="99"/>
    <w:rsid w:val="00A800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Простой подзаголовок (Ch_6 Міністерства)"/>
    <w:basedOn w:val="a"/>
    <w:uiPriority w:val="99"/>
    <w:rsid w:val="00A800E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6773-15DB-4D2E-B239-155DD257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3910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130</cp:revision>
  <cp:lastPrinted>2022-11-18T12:46:00Z</cp:lastPrinted>
  <dcterms:created xsi:type="dcterms:W3CDTF">2018-01-15T13:14:00Z</dcterms:created>
  <dcterms:modified xsi:type="dcterms:W3CDTF">2024-05-28T08:10:00Z</dcterms:modified>
</cp:coreProperties>
</file>